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C0C6">
      <w:pPr>
        <w:tabs>
          <w:tab w:val="center" w:pos="4621"/>
        </w:tabs>
        <w:spacing w:line="360" w:lineRule="auto"/>
        <w:jc w:val="both"/>
        <w:rPr>
          <w:rFonts w:hint="eastAsia" w:ascii="宋体" w:hAnsi="宋体" w:eastAsia="宋体" w:cs="宋体"/>
          <w:b/>
          <w:color w:val="auto"/>
          <w:sz w:val="48"/>
          <w:szCs w:val="48"/>
          <w:highlight w:val="none"/>
          <w:lang w:val="en-US" w:eastAsia="zh-CN"/>
        </w:rPr>
      </w:pPr>
    </w:p>
    <w:p w14:paraId="158B339C">
      <w:pPr>
        <w:pStyle w:val="21"/>
        <w:rPr>
          <w:rFonts w:hint="eastAsia" w:ascii="宋体" w:hAnsi="宋体" w:eastAsia="宋体" w:cs="宋体"/>
          <w:color w:val="auto"/>
          <w:highlight w:val="none"/>
          <w:lang w:val="en-US" w:eastAsia="zh-CN"/>
        </w:rPr>
      </w:pPr>
    </w:p>
    <w:p w14:paraId="7BEC7E7A">
      <w:pPr>
        <w:spacing w:line="480" w:lineRule="auto"/>
        <w:jc w:val="center"/>
        <w:rPr>
          <w:rFonts w:hint="eastAsia" w:ascii="宋体" w:hAnsi="宋体" w:eastAsia="宋体" w:cs="宋体"/>
          <w:b/>
          <w:color w:val="auto"/>
          <w:sz w:val="96"/>
          <w:szCs w:val="96"/>
          <w:highlight w:val="none"/>
        </w:rPr>
      </w:pPr>
      <w:r>
        <w:rPr>
          <w:rFonts w:hint="eastAsia" w:ascii="宋体" w:hAnsi="宋体" w:eastAsia="宋体" w:cs="宋体"/>
          <w:b/>
          <w:color w:val="auto"/>
          <w:sz w:val="56"/>
          <w:szCs w:val="56"/>
          <w:highlight w:val="none"/>
        </w:rPr>
        <w:t>“苏采云全流程不见面交易”</w:t>
      </w:r>
    </w:p>
    <w:p w14:paraId="487DFD9D">
      <w:pPr>
        <w:tabs>
          <w:tab w:val="center" w:pos="4621"/>
        </w:tabs>
        <w:spacing w:line="48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6"/>
          <w:szCs w:val="56"/>
          <w:highlight w:val="none"/>
        </w:rPr>
        <w:t>竞争性磋商文件</w:t>
      </w:r>
    </w:p>
    <w:p w14:paraId="402F42C1">
      <w:pPr>
        <w:tabs>
          <w:tab w:val="center" w:pos="4621"/>
        </w:tabs>
        <w:spacing w:line="360" w:lineRule="auto"/>
        <w:jc w:val="center"/>
        <w:rPr>
          <w:rFonts w:hint="eastAsia" w:ascii="宋体" w:hAnsi="宋体" w:eastAsia="宋体" w:cs="宋体"/>
          <w:b/>
          <w:bCs/>
          <w:color w:val="auto"/>
          <w:sz w:val="32"/>
          <w:szCs w:val="24"/>
          <w:highlight w:val="none"/>
        </w:rPr>
      </w:pPr>
    </w:p>
    <w:p w14:paraId="74E7F7CD">
      <w:pPr>
        <w:tabs>
          <w:tab w:val="center" w:pos="4621"/>
        </w:tabs>
        <w:spacing w:line="360" w:lineRule="auto"/>
        <w:jc w:val="center"/>
        <w:rPr>
          <w:rFonts w:hint="eastAsia" w:ascii="宋体" w:hAnsi="宋体" w:eastAsia="宋体" w:cs="宋体"/>
          <w:b/>
          <w:color w:val="auto"/>
          <w:sz w:val="28"/>
          <w:highlight w:val="none"/>
          <w:lang w:eastAsia="zh-CN"/>
        </w:rPr>
      </w:pPr>
    </w:p>
    <w:p w14:paraId="110F02D0">
      <w:pPr>
        <w:pStyle w:val="262"/>
        <w:ind w:left="3360"/>
        <w:rPr>
          <w:rFonts w:hint="eastAsia" w:ascii="宋体" w:hAnsi="宋体" w:eastAsia="宋体" w:cs="宋体"/>
          <w:color w:val="auto"/>
          <w:highlight w:val="none"/>
        </w:rPr>
      </w:pPr>
    </w:p>
    <w:p w14:paraId="5E6E388C">
      <w:pPr>
        <w:rPr>
          <w:rFonts w:hint="eastAsia" w:ascii="宋体" w:hAnsi="宋体" w:eastAsia="宋体" w:cs="宋体"/>
          <w:color w:val="auto"/>
          <w:highlight w:val="none"/>
        </w:rPr>
      </w:pPr>
    </w:p>
    <w:p w14:paraId="493D7B6D">
      <w:pPr>
        <w:rPr>
          <w:rFonts w:hint="eastAsia" w:ascii="宋体" w:hAnsi="宋体" w:eastAsia="宋体" w:cs="宋体"/>
          <w:color w:val="auto"/>
          <w:highlight w:val="none"/>
        </w:rPr>
      </w:pPr>
    </w:p>
    <w:p w14:paraId="3FC92106">
      <w:pPr>
        <w:pStyle w:val="21"/>
        <w:rPr>
          <w:rFonts w:hint="eastAsia" w:ascii="宋体" w:hAnsi="宋体" w:eastAsia="宋体" w:cs="宋体"/>
          <w:color w:val="auto"/>
          <w:highlight w:val="none"/>
        </w:rPr>
      </w:pPr>
    </w:p>
    <w:p w14:paraId="06E0C0B0">
      <w:pPr>
        <w:rPr>
          <w:rFonts w:hint="eastAsia" w:ascii="宋体" w:hAnsi="宋体" w:eastAsia="宋体" w:cs="宋体"/>
          <w:color w:val="auto"/>
          <w:highlight w:val="none"/>
        </w:rPr>
      </w:pPr>
    </w:p>
    <w:p w14:paraId="0B9CDC1B">
      <w:pPr>
        <w:spacing w:line="480" w:lineRule="auto"/>
        <w:ind w:left="1969" w:hanging="1606"/>
        <w:jc w:val="left"/>
        <w:rPr>
          <w:rFonts w:hint="eastAsia" w:ascii="宋体" w:hAnsi="宋体" w:eastAsia="宋体" w:cs="宋体"/>
          <w:b/>
          <w:bCs/>
          <w:color w:val="auto"/>
          <w:sz w:val="32"/>
          <w:szCs w:val="24"/>
          <w:highlight w:val="none"/>
          <w:lang w:eastAsia="zh-CN"/>
        </w:rPr>
      </w:pPr>
    </w:p>
    <w:p w14:paraId="7783B5DB">
      <w:pPr>
        <w:spacing w:line="480" w:lineRule="auto"/>
        <w:ind w:firstLine="361"/>
        <w:rPr>
          <w:rFonts w:hint="default"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采购项目名称：</w:t>
      </w:r>
      <w:r>
        <w:rPr>
          <w:rFonts w:hint="eastAsia" w:ascii="宋体" w:hAnsi="宋体" w:cs="宋体"/>
          <w:b/>
          <w:bCs/>
          <w:color w:val="auto"/>
          <w:spacing w:val="-23"/>
          <w:sz w:val="28"/>
          <w:szCs w:val="22"/>
          <w:highlight w:val="none"/>
          <w:lang w:val="en-US" w:eastAsia="zh-CN"/>
        </w:rPr>
        <w:t>垃圾中转站设施设备、公厕新建及改造项目（改造6座公厕、新建2座公厕）</w:t>
      </w:r>
    </w:p>
    <w:p w14:paraId="3492583C">
      <w:pPr>
        <w:spacing w:line="480" w:lineRule="auto"/>
        <w:ind w:firstLine="361"/>
        <w:rPr>
          <w:rFonts w:hint="default" w:ascii="宋体" w:hAnsi="宋体" w:eastAsia="宋体" w:cs="宋体"/>
          <w:b/>
          <w:bCs/>
          <w:color w:val="auto"/>
          <w:sz w:val="28"/>
          <w:szCs w:val="22"/>
          <w:highlight w:val="none"/>
          <w:lang w:val="en-US" w:eastAsia="zh-CN"/>
        </w:rPr>
      </w:pPr>
      <w:r>
        <w:rPr>
          <w:rFonts w:hint="default" w:ascii="宋体" w:hAnsi="宋体" w:eastAsia="宋体" w:cs="宋体"/>
          <w:b/>
          <w:bCs/>
          <w:color w:val="auto"/>
          <w:sz w:val="28"/>
          <w:szCs w:val="22"/>
          <w:highlight w:val="none"/>
          <w:lang w:val="en-US" w:eastAsia="zh-CN"/>
        </w:rPr>
        <w:t>项目编号：</w:t>
      </w:r>
      <w:r>
        <w:rPr>
          <w:rFonts w:hint="eastAsia" w:ascii="宋体" w:hAnsi="宋体" w:cs="宋体"/>
          <w:b/>
          <w:bCs/>
          <w:color w:val="auto"/>
          <w:sz w:val="28"/>
          <w:szCs w:val="22"/>
          <w:highlight w:val="none"/>
          <w:lang w:val="en-US" w:eastAsia="zh-CN"/>
        </w:rPr>
        <w:t>JSZC-320812-HARC-C2026-0007</w:t>
      </w:r>
    </w:p>
    <w:p w14:paraId="72698189">
      <w:pPr>
        <w:spacing w:line="480" w:lineRule="auto"/>
        <w:ind w:firstLine="361"/>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采购人：</w:t>
      </w:r>
      <w:r>
        <w:rPr>
          <w:rFonts w:hint="eastAsia" w:ascii="宋体" w:hAnsi="宋体" w:cs="宋体"/>
          <w:b/>
          <w:bCs/>
          <w:color w:val="auto"/>
          <w:sz w:val="28"/>
          <w:szCs w:val="22"/>
          <w:highlight w:val="none"/>
          <w:lang w:val="en-US" w:eastAsia="zh-CN"/>
        </w:rPr>
        <w:t>淮安市清江浦区环卫事业管理服务中心</w:t>
      </w:r>
    </w:p>
    <w:p w14:paraId="5242A64F">
      <w:pPr>
        <w:spacing w:line="480" w:lineRule="auto"/>
        <w:ind w:firstLine="361"/>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采购代理机构：</w:t>
      </w:r>
      <w:r>
        <w:rPr>
          <w:rFonts w:hint="eastAsia" w:ascii="宋体" w:hAnsi="宋体" w:cs="宋体"/>
          <w:b/>
          <w:bCs/>
          <w:color w:val="auto"/>
          <w:sz w:val="28"/>
          <w:szCs w:val="22"/>
          <w:highlight w:val="none"/>
          <w:lang w:val="en-US" w:eastAsia="zh-CN"/>
        </w:rPr>
        <w:t>淮安融创建设项目管理有限公司</w:t>
      </w:r>
    </w:p>
    <w:p w14:paraId="5731DA7E">
      <w:pPr>
        <w:spacing w:line="480" w:lineRule="auto"/>
        <w:ind w:firstLine="361"/>
        <w:jc w:val="center"/>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二〇二六年</w:t>
      </w:r>
      <w:r>
        <w:rPr>
          <w:rFonts w:hint="eastAsia" w:ascii="宋体" w:hAnsi="宋体" w:cs="宋体"/>
          <w:b/>
          <w:bCs/>
          <w:color w:val="auto"/>
          <w:sz w:val="28"/>
          <w:szCs w:val="22"/>
          <w:highlight w:val="none"/>
          <w:lang w:val="en-US" w:eastAsia="zh-CN"/>
        </w:rPr>
        <w:t>六</w:t>
      </w:r>
      <w:r>
        <w:rPr>
          <w:rFonts w:hint="eastAsia" w:ascii="宋体" w:hAnsi="宋体" w:eastAsia="宋体" w:cs="宋体"/>
          <w:b/>
          <w:bCs/>
          <w:color w:val="auto"/>
          <w:sz w:val="28"/>
          <w:szCs w:val="22"/>
          <w:highlight w:val="none"/>
          <w:lang w:val="en-US" w:eastAsia="zh-CN"/>
        </w:rPr>
        <w:t>月</w:t>
      </w:r>
    </w:p>
    <w:p w14:paraId="67C77DDB">
      <w:pPr>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br w:type="page" w:clear="all"/>
      </w:r>
    </w:p>
    <w:p w14:paraId="2921CE61">
      <w:pPr>
        <w:spacing w:line="480" w:lineRule="auto"/>
        <w:ind w:firstLine="361"/>
        <w:jc w:val="center"/>
        <w:rPr>
          <w:rFonts w:hint="eastAsia" w:ascii="宋体" w:hAnsi="宋体" w:cs="宋体"/>
          <w:b/>
          <w:bCs/>
          <w:color w:val="auto"/>
          <w:sz w:val="32"/>
          <w:szCs w:val="24"/>
          <w:highlight w:val="none"/>
          <w:lang w:val="en-US" w:eastAsia="zh-CN"/>
        </w:rPr>
      </w:pPr>
      <w:r>
        <w:rPr>
          <w:rFonts w:hint="eastAsia" w:ascii="宋体" w:hAnsi="宋体" w:cs="宋体"/>
          <w:b/>
          <w:bCs/>
          <w:color w:val="auto"/>
          <w:sz w:val="32"/>
          <w:szCs w:val="24"/>
          <w:highlight w:val="none"/>
          <w:lang w:val="en-US" w:eastAsia="zh-CN"/>
        </w:rPr>
        <w:t>目录</w:t>
      </w:r>
    </w:p>
    <w:p w14:paraId="74D78CF9">
      <w:pPr>
        <w:pStyle w:val="21"/>
        <w:tabs>
          <w:tab w:val="right" w:leader="dot" w:pos="8306"/>
        </w:tabs>
        <w:spacing w:line="480" w:lineRule="auto"/>
        <w:rPr>
          <w:color w:val="auto"/>
          <w:sz w:val="22"/>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_Toc8669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第一章</w:t>
      </w:r>
      <w:r>
        <w:rPr>
          <w:rFonts w:hint="eastAsia" w:ascii="宋体" w:hAnsi="宋体" w:cs="宋体"/>
          <w:bCs/>
          <w:color w:val="auto"/>
          <w:sz w:val="22"/>
          <w:szCs w:val="40"/>
          <w:highlight w:val="none"/>
          <w:lang w:val="en-US" w:eastAsia="zh-CN"/>
        </w:rPr>
        <w:t xml:space="preserve">  </w:t>
      </w:r>
      <w:r>
        <w:rPr>
          <w:rFonts w:hint="eastAsia" w:ascii="宋体" w:hAnsi="宋体" w:eastAsia="宋体" w:cs="宋体"/>
          <w:bCs/>
          <w:color w:val="auto"/>
          <w:sz w:val="22"/>
          <w:szCs w:val="40"/>
          <w:highlight w:val="none"/>
        </w:rPr>
        <w:t>采购邀请</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_Toc8669 \h </w:instrText>
      </w:r>
      <w:r>
        <w:rPr>
          <w:color w:val="auto"/>
          <w:sz w:val="22"/>
          <w:szCs w:val="28"/>
          <w:highlight w:val="none"/>
        </w:rPr>
        <w:fldChar w:fldCharType="separate"/>
      </w:r>
      <w:r>
        <w:rPr>
          <w:color w:val="auto"/>
          <w:sz w:val="22"/>
          <w:szCs w:val="28"/>
          <w:highlight w:val="none"/>
        </w:rPr>
        <w:t>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5D8D47A2">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_Toc18615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第二章  供应商须知</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_Toc18615 \h </w:instrText>
      </w:r>
      <w:r>
        <w:rPr>
          <w:color w:val="auto"/>
          <w:sz w:val="22"/>
          <w:szCs w:val="28"/>
          <w:highlight w:val="none"/>
        </w:rPr>
        <w:fldChar w:fldCharType="separate"/>
      </w:r>
      <w:r>
        <w:rPr>
          <w:color w:val="auto"/>
          <w:sz w:val="22"/>
          <w:szCs w:val="28"/>
          <w:highlight w:val="none"/>
        </w:rPr>
        <w:t>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0DAFB8A">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_Toc6343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第三章  评标标准</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_Toc6343 \h </w:instrText>
      </w:r>
      <w:r>
        <w:rPr>
          <w:color w:val="auto"/>
          <w:sz w:val="22"/>
          <w:szCs w:val="28"/>
          <w:highlight w:val="none"/>
        </w:rPr>
        <w:fldChar w:fldCharType="separate"/>
      </w:r>
      <w:r>
        <w:rPr>
          <w:color w:val="auto"/>
          <w:sz w:val="22"/>
          <w:szCs w:val="28"/>
          <w:highlight w:val="none"/>
        </w:rPr>
        <w:t>2</w:t>
      </w:r>
      <w:r>
        <w:rPr>
          <w:rFonts w:hint="eastAsia"/>
          <w:color w:val="auto"/>
          <w:sz w:val="22"/>
          <w:szCs w:val="28"/>
          <w:highlight w:val="none"/>
          <w:lang w:val="en-US" w:eastAsia="zh-CN"/>
        </w:rPr>
        <w:t>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83A2E8E">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_Toc2474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第四章  合同条款及格式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_Toc2474 \h </w:instrText>
      </w:r>
      <w:r>
        <w:rPr>
          <w:color w:val="auto"/>
          <w:sz w:val="22"/>
          <w:szCs w:val="28"/>
          <w:highlight w:val="none"/>
        </w:rPr>
        <w:fldChar w:fldCharType="separate"/>
      </w:r>
      <w:r>
        <w:rPr>
          <w:color w:val="auto"/>
          <w:sz w:val="22"/>
          <w:szCs w:val="28"/>
          <w:highlight w:val="none"/>
        </w:rPr>
        <w:t>2</w:t>
      </w:r>
      <w:r>
        <w:rPr>
          <w:rFonts w:hint="eastAsia"/>
          <w:color w:val="auto"/>
          <w:sz w:val="22"/>
          <w:szCs w:val="28"/>
          <w:highlight w:val="none"/>
          <w:lang w:val="en-US" w:eastAsia="zh-CN"/>
        </w:rPr>
        <w:t>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7B09CD78">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五</w:t>
      </w:r>
      <w:r>
        <w:rPr>
          <w:rFonts w:hint="eastAsia" w:ascii="宋体" w:hAnsi="宋体" w:eastAsia="宋体" w:cs="宋体"/>
          <w:bCs/>
          <w:color w:val="auto"/>
          <w:sz w:val="22"/>
          <w:szCs w:val="40"/>
          <w:highlight w:val="none"/>
          <w:lang w:val="en-US" w:eastAsia="zh-CN" w:bidi="ar-SA"/>
        </w:rPr>
        <w:t>章  技术规范</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_Toc18169 \h </w:instrText>
      </w:r>
      <w:r>
        <w:rPr>
          <w:color w:val="auto"/>
          <w:sz w:val="22"/>
          <w:szCs w:val="28"/>
          <w:highlight w:val="none"/>
        </w:rPr>
        <w:fldChar w:fldCharType="separate"/>
      </w:r>
      <w:r>
        <w:rPr>
          <w:color w:val="auto"/>
          <w:sz w:val="22"/>
          <w:szCs w:val="28"/>
          <w:highlight w:val="none"/>
        </w:rPr>
        <w:t>6</w:t>
      </w:r>
      <w:r>
        <w:rPr>
          <w:rFonts w:hint="eastAsia"/>
          <w:color w:val="auto"/>
          <w:sz w:val="22"/>
          <w:szCs w:val="28"/>
          <w:highlight w:val="none"/>
          <w:lang w:val="en-US" w:eastAsia="zh-CN"/>
        </w:rPr>
        <w:t>6</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2571BD51">
      <w:pPr>
        <w:pStyle w:val="21"/>
        <w:tabs>
          <w:tab w:val="right" w:leader="dot" w:pos="8306"/>
        </w:tabs>
        <w:spacing w:line="480" w:lineRule="auto"/>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六</w:t>
      </w:r>
      <w:r>
        <w:rPr>
          <w:rFonts w:hint="eastAsia" w:ascii="宋体" w:hAnsi="宋体" w:eastAsia="宋体" w:cs="宋体"/>
          <w:bCs/>
          <w:color w:val="auto"/>
          <w:sz w:val="22"/>
          <w:szCs w:val="40"/>
          <w:highlight w:val="none"/>
          <w:lang w:val="en-US" w:eastAsia="zh-CN" w:bidi="ar-SA"/>
        </w:rPr>
        <w:t>章  工程量清单</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_Toc1430 \h </w:instrText>
      </w:r>
      <w:r>
        <w:rPr>
          <w:color w:val="auto"/>
          <w:sz w:val="22"/>
          <w:szCs w:val="28"/>
          <w:highlight w:val="none"/>
        </w:rPr>
        <w:fldChar w:fldCharType="separate"/>
      </w:r>
      <w:r>
        <w:rPr>
          <w:color w:val="auto"/>
          <w:sz w:val="22"/>
          <w:szCs w:val="28"/>
          <w:highlight w:val="none"/>
        </w:rPr>
        <w:t>6</w:t>
      </w:r>
      <w:r>
        <w:rPr>
          <w:rFonts w:hint="eastAsia"/>
          <w:color w:val="auto"/>
          <w:sz w:val="22"/>
          <w:szCs w:val="28"/>
          <w:highlight w:val="none"/>
          <w:lang w:val="en-US" w:eastAsia="zh-CN"/>
        </w:rPr>
        <w:t>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AB853A1">
      <w:pPr>
        <w:pStyle w:val="21"/>
        <w:tabs>
          <w:tab w:val="right" w:leader="dot" w:pos="8306"/>
        </w:tabs>
        <w:spacing w:line="480" w:lineRule="auto"/>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第</w:t>
      </w:r>
      <w:r>
        <w:rPr>
          <w:rFonts w:hint="eastAsia" w:ascii="宋体" w:hAnsi="宋体" w:cs="宋体"/>
          <w:bCs/>
          <w:color w:val="auto"/>
          <w:sz w:val="22"/>
          <w:szCs w:val="40"/>
          <w:highlight w:val="none"/>
          <w:lang w:val="en-US" w:eastAsia="zh-CN" w:bidi="ar-SA"/>
        </w:rPr>
        <w:t>七</w:t>
      </w:r>
      <w:r>
        <w:rPr>
          <w:rFonts w:hint="eastAsia" w:ascii="宋体" w:hAnsi="宋体" w:eastAsia="宋体" w:cs="宋体"/>
          <w:bCs/>
          <w:color w:val="auto"/>
          <w:sz w:val="22"/>
          <w:szCs w:val="40"/>
          <w:highlight w:val="none"/>
          <w:lang w:val="en-US" w:eastAsia="zh-CN" w:bidi="ar-SA"/>
        </w:rPr>
        <w:t>章  响应文件格式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_Toc13005 \h </w:instrText>
      </w:r>
      <w:r>
        <w:rPr>
          <w:color w:val="auto"/>
          <w:sz w:val="22"/>
          <w:szCs w:val="28"/>
          <w:highlight w:val="none"/>
        </w:rPr>
        <w:fldChar w:fldCharType="separate"/>
      </w:r>
      <w:r>
        <w:rPr>
          <w:color w:val="auto"/>
          <w:sz w:val="22"/>
          <w:szCs w:val="28"/>
          <w:highlight w:val="none"/>
        </w:rPr>
        <w:t>6</w:t>
      </w:r>
      <w:r>
        <w:rPr>
          <w:rFonts w:hint="eastAsia"/>
          <w:color w:val="auto"/>
          <w:sz w:val="22"/>
          <w:szCs w:val="28"/>
          <w:highlight w:val="none"/>
          <w:lang w:val="en-US" w:eastAsia="zh-CN"/>
        </w:rPr>
        <w:t>8</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p>
    <w:p w14:paraId="065F5679">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0FE05FC3">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8CC30E5">
      <w:pPr>
        <w:rPr>
          <w:rFonts w:hint="eastAsia"/>
          <w:color w:val="auto"/>
          <w:highlight w:val="none"/>
        </w:rPr>
      </w:pPr>
    </w:p>
    <w:p w14:paraId="2E503615">
      <w:pPr>
        <w:numPr>
          <w:ilvl w:val="0"/>
          <w:numId w:val="0"/>
        </w:numPr>
        <w:spacing w:line="520" w:lineRule="exact"/>
        <w:jc w:val="center"/>
        <w:outlineLvl w:val="0"/>
        <w:rPr>
          <w:rFonts w:hint="eastAsia" w:ascii="宋体" w:hAnsi="宋体" w:eastAsia="宋体" w:cs="宋体"/>
          <w:b/>
          <w:bCs/>
          <w:color w:val="auto"/>
          <w:sz w:val="36"/>
          <w:szCs w:val="36"/>
          <w:highlight w:val="none"/>
        </w:rPr>
      </w:pPr>
      <w:bookmarkStart w:id="0" w:name="_Toc8669"/>
      <w:bookmarkStart w:id="1" w:name="OLE_LINK2"/>
      <w:bookmarkStart w:id="2" w:name="OLE_LINK1"/>
      <w:r>
        <w:rPr>
          <w:rFonts w:hint="eastAsia" w:ascii="宋体" w:hAnsi="宋体" w:eastAsia="宋体" w:cs="宋体"/>
          <w:b/>
          <w:bCs/>
          <w:color w:val="auto"/>
          <w:sz w:val="36"/>
          <w:szCs w:val="36"/>
          <w:highlight w:val="none"/>
          <w:lang w:val="en-US" w:eastAsia="zh-CN" w:bidi="ar-SA"/>
        </w:rPr>
        <w:t>第一章</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采购邀请</w:t>
      </w:r>
      <w:bookmarkEnd w:id="0"/>
    </w:p>
    <w:p w14:paraId="08CD4DD8">
      <w:pPr>
        <w:keepNext w:val="0"/>
        <w:keepLines w:val="0"/>
        <w:pageBreakBefore w:val="0"/>
        <w:spacing w:line="440" w:lineRule="atLeast"/>
        <w:ind w:left="0" w:right="0" w:firstLine="605"/>
        <w:rPr>
          <w:rStyle w:val="409"/>
          <w:rFonts w:hint="eastAsia" w:ascii="宋体" w:hAnsi="宋体" w:eastAsia="宋体" w:cs="宋体"/>
          <w:color w:val="auto"/>
          <w:sz w:val="24"/>
          <w:szCs w:val="24"/>
          <w:highlight w:val="none"/>
          <w:lang w:val="zh-TW" w:eastAsia="zh-TW"/>
        </w:rPr>
      </w:pPr>
      <w:r>
        <w:rPr>
          <w:rStyle w:val="409"/>
          <w:rFonts w:hint="eastAsia" w:ascii="宋体" w:hAnsi="宋体" w:eastAsia="宋体" w:cs="宋体"/>
          <w:color w:val="auto"/>
          <w:sz w:val="24"/>
          <w:szCs w:val="24"/>
          <w:highlight w:val="none"/>
          <w:lang w:val="zh-TW" w:eastAsia="zh-TW"/>
        </w:rPr>
        <w:t>受</w:t>
      </w:r>
      <w:r>
        <w:rPr>
          <w:rStyle w:val="409"/>
          <w:rFonts w:hint="eastAsia" w:ascii="宋体" w:hAnsi="宋体" w:cs="宋体"/>
          <w:color w:val="auto"/>
          <w:sz w:val="24"/>
          <w:szCs w:val="24"/>
          <w:highlight w:val="none"/>
          <w:u w:val="single"/>
          <w:lang w:val="zh-TW" w:eastAsia="zh-CN"/>
        </w:rPr>
        <w:t>淮安市清江浦区环卫事业管理服务中心</w:t>
      </w:r>
      <w:r>
        <w:rPr>
          <w:rStyle w:val="409"/>
          <w:rFonts w:hint="eastAsia" w:ascii="宋体" w:hAnsi="宋体" w:eastAsia="宋体" w:cs="宋体"/>
          <w:color w:val="auto"/>
          <w:sz w:val="24"/>
          <w:szCs w:val="24"/>
          <w:highlight w:val="none"/>
          <w:lang w:val="zh-TW" w:eastAsia="zh-TW"/>
        </w:rPr>
        <w:t>的委托，</w:t>
      </w:r>
      <w:r>
        <w:rPr>
          <w:rStyle w:val="409"/>
          <w:rFonts w:hint="eastAsia" w:ascii="宋体" w:hAnsi="宋体" w:cs="宋体"/>
          <w:color w:val="auto"/>
          <w:sz w:val="24"/>
          <w:szCs w:val="24"/>
          <w:highlight w:val="none"/>
          <w:u w:val="single"/>
          <w:lang w:val="en-US" w:eastAsia="zh-CN"/>
        </w:rPr>
        <w:t>淮安融创建设项目管理有限公司</w:t>
      </w:r>
      <w:r>
        <w:rPr>
          <w:rStyle w:val="409"/>
          <w:rFonts w:hint="eastAsia" w:ascii="宋体" w:hAnsi="宋体" w:eastAsia="宋体" w:cs="宋体"/>
          <w:color w:val="auto"/>
          <w:sz w:val="24"/>
          <w:szCs w:val="24"/>
          <w:highlight w:val="none"/>
          <w:lang w:val="zh-TW" w:eastAsia="zh-TW"/>
        </w:rPr>
        <w:t>就</w:t>
      </w:r>
      <w:r>
        <w:rPr>
          <w:rStyle w:val="409"/>
          <w:rFonts w:hint="eastAsia" w:ascii="宋体" w:hAnsi="宋体" w:cs="宋体"/>
          <w:color w:val="auto"/>
          <w:sz w:val="24"/>
          <w:szCs w:val="24"/>
          <w:highlight w:val="none"/>
          <w:u w:val="single"/>
          <w:lang w:val="en-US" w:eastAsia="zh-CN"/>
        </w:rPr>
        <w:t>垃圾中转站设施设备、公厕新建及改造项目（改造6座公厕、新建2座公厕）</w:t>
      </w:r>
      <w:r>
        <w:rPr>
          <w:rStyle w:val="409"/>
          <w:rFonts w:hint="eastAsia" w:ascii="宋体" w:hAnsi="宋体" w:eastAsia="宋体" w:cs="宋体"/>
          <w:color w:val="auto"/>
          <w:sz w:val="24"/>
          <w:szCs w:val="24"/>
          <w:highlight w:val="none"/>
          <w:lang w:val="zh-TW" w:eastAsia="zh-TW"/>
        </w:rPr>
        <w:t>进行“苏采云全流程不见面交易”采购，现邀请符合条件的供应商参加竞争性磋商。</w:t>
      </w:r>
    </w:p>
    <w:tbl>
      <w:tblPr>
        <w:tblStyle w:val="32"/>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98"/>
      </w:tblGrid>
      <w:tr w14:paraId="6A575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9780" w:type="dxa"/>
            <w:noWrap w:val="0"/>
            <w:tcMar>
              <w:left w:w="108" w:type="dxa"/>
              <w:right w:w="108" w:type="dxa"/>
            </w:tcMar>
            <w:vAlign w:val="top"/>
          </w:tcPr>
          <w:p w14:paraId="3C0D2927">
            <w:pPr>
              <w:pStyle w:val="300"/>
              <w:keepNext w:val="0"/>
              <w:keepLines w:val="0"/>
              <w:pageBreakBefore w:val="0"/>
              <w:widowControl/>
              <w:spacing w:before="0" w:beforeAutospacing="0" w:after="0" w:afterAutospacing="0" w:line="440" w:lineRule="atLeast"/>
              <w:ind w:left="0" w:right="0" w:firstLine="461"/>
              <w:jc w:val="both"/>
              <w:rPr>
                <w:rFonts w:hint="eastAsia" w:ascii="宋体" w:hAnsi="宋体" w:eastAsia="宋体" w:cs="宋体"/>
                <w:color w:val="auto"/>
                <w:highlight w:val="none"/>
                <w:lang w:eastAsia="zh-TW"/>
              </w:rPr>
            </w:pPr>
            <w:r>
              <w:rPr>
                <w:rFonts w:hint="eastAsia" w:ascii="宋体" w:hAnsi="宋体" w:eastAsia="宋体" w:cs="宋体"/>
                <w:color w:val="auto"/>
                <w:highlight w:val="none"/>
                <w:lang w:eastAsia="zh-TW"/>
              </w:rPr>
              <w:t>项目概况：</w:t>
            </w:r>
            <w:r>
              <w:rPr>
                <w:rFonts w:hint="eastAsia" w:ascii="宋体" w:hAnsi="宋体" w:cs="宋体"/>
                <w:color w:val="auto"/>
                <w:highlight w:val="none"/>
                <w:u w:val="single"/>
                <w:lang w:eastAsia="zh-CN"/>
              </w:rPr>
              <w:t>垃圾中转站设施设备、公厕新建及改造项目（改造6座公厕、新建2座公厕）</w:t>
            </w:r>
            <w:r>
              <w:rPr>
                <w:rFonts w:hint="eastAsia" w:ascii="宋体" w:hAnsi="宋体" w:eastAsia="宋体" w:cs="宋体"/>
                <w:color w:val="auto"/>
                <w:highlight w:val="none"/>
                <w:lang w:eastAsia="zh-TW"/>
              </w:rPr>
              <w:t>的</w:t>
            </w:r>
            <w:r>
              <w:rPr>
                <w:rFonts w:hint="eastAsia" w:ascii="宋体" w:hAnsi="宋体" w:eastAsia="宋体" w:cs="宋体"/>
                <w:color w:val="auto"/>
                <w:sz w:val="24"/>
                <w:szCs w:val="24"/>
                <w:highlight w:val="none"/>
              </w:rPr>
              <w:t>潜在供应商应在江苏政府采购网或淮安市政府采购网自行免费下载磋商文件，并于</w:t>
            </w:r>
            <w:r>
              <w:rPr>
                <w:rFonts w:hint="eastAsia" w:ascii="宋体" w:hAnsi="宋体" w:cs="宋体"/>
                <w:b/>
                <w:bCs/>
                <w:color w:val="auto"/>
                <w:sz w:val="24"/>
                <w:szCs w:val="24"/>
                <w:highlight w:val="none"/>
                <w:u w:val="single"/>
                <w:lang w:eastAsia="zh-CN"/>
              </w:rPr>
              <w:t>2026年</w:t>
            </w:r>
            <w:r>
              <w:rPr>
                <w:rFonts w:hint="eastAsia" w:ascii="宋体" w:hAnsi="宋体" w:cs="宋体"/>
                <w:b/>
                <w:bCs/>
                <w:color w:val="auto"/>
                <w:sz w:val="24"/>
                <w:szCs w:val="24"/>
                <w:highlight w:val="none"/>
                <w:u w:val="single"/>
                <w:lang w:val="en-US" w:eastAsia="zh-CN"/>
              </w:rPr>
              <w:t>6</w:t>
            </w:r>
            <w:r>
              <w:rPr>
                <w:rFonts w:hint="eastAsia" w:ascii="宋体" w:hAnsi="宋体" w:cs="宋体"/>
                <w:b/>
                <w:bCs/>
                <w:color w:val="auto"/>
                <w:sz w:val="24"/>
                <w:szCs w:val="24"/>
                <w:highlight w:val="none"/>
                <w:u w:val="single"/>
                <w:lang w:eastAsia="zh-CN"/>
              </w:rPr>
              <w:t>月</w:t>
            </w:r>
            <w:r>
              <w:rPr>
                <w:rFonts w:hint="eastAsia" w:ascii="宋体" w:hAnsi="宋体" w:cs="宋体"/>
                <w:b/>
                <w:bCs/>
                <w:color w:val="auto"/>
                <w:sz w:val="24"/>
                <w:szCs w:val="24"/>
                <w:highlight w:val="none"/>
                <w:u w:val="single"/>
                <w:lang w:val="en-US" w:eastAsia="zh-CN"/>
              </w:rPr>
              <w:t>16</w:t>
            </w:r>
            <w:r>
              <w:rPr>
                <w:rFonts w:hint="eastAsia" w:ascii="宋体" w:hAnsi="宋体" w:cs="宋体"/>
                <w:b/>
                <w:bCs/>
                <w:color w:val="auto"/>
                <w:sz w:val="24"/>
                <w:szCs w:val="24"/>
                <w:highlight w:val="none"/>
                <w:u w:val="single"/>
                <w:lang w:eastAsia="zh-CN"/>
              </w:rPr>
              <w:t>日</w:t>
            </w:r>
            <w:r>
              <w:rPr>
                <w:rFonts w:hint="eastAsia" w:ascii="宋体" w:hAnsi="宋体" w:cs="宋体"/>
                <w:b/>
                <w:bCs/>
                <w:color w:val="auto"/>
                <w:sz w:val="24"/>
                <w:szCs w:val="24"/>
                <w:highlight w:val="none"/>
                <w:u w:val="single"/>
                <w:lang w:val="en-US" w:eastAsia="zh-CN"/>
              </w:rPr>
              <w:t>14</w:t>
            </w:r>
            <w:r>
              <w:rPr>
                <w:rFonts w:hint="eastAsia" w:ascii="宋体" w:hAnsi="宋体" w:eastAsia="宋体" w:cs="宋体"/>
                <w:b/>
                <w:bCs/>
                <w:color w:val="auto"/>
                <w:sz w:val="24"/>
                <w:szCs w:val="24"/>
                <w:highlight w:val="none"/>
                <w:u w:val="single"/>
                <w:lang w:val="en-US" w:eastAsia="zh-CN"/>
              </w:rPr>
              <w:t>:</w:t>
            </w:r>
            <w:r>
              <w:rPr>
                <w:rFonts w:hint="eastAsia" w:ascii="宋体" w:hAnsi="宋体" w:cs="宋体"/>
                <w:b/>
                <w:bCs/>
                <w:color w:val="auto"/>
                <w:sz w:val="24"/>
                <w:szCs w:val="24"/>
                <w:highlight w:val="none"/>
                <w:u w:val="single"/>
                <w:lang w:val="en-US" w:eastAsia="zh-CN"/>
              </w:rPr>
              <w:t>3</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Cs/>
                <w:color w:val="auto"/>
                <w:sz w:val="24"/>
                <w:szCs w:val="24"/>
                <w:highlight w:val="none"/>
              </w:rPr>
              <w:t>（北京时间</w:t>
            </w:r>
            <w:r>
              <w:rPr>
                <w:rFonts w:hint="eastAsia" w:ascii="宋体" w:hAnsi="宋体" w:eastAsia="宋体" w:cs="宋体"/>
                <w:bCs/>
                <w:color w:val="auto"/>
                <w:sz w:val="24"/>
                <w:szCs w:val="24"/>
                <w:highlight w:val="none"/>
                <w:lang w:eastAsia="zh-CN"/>
              </w:rPr>
              <w:t>，下同</w:t>
            </w:r>
            <w:r>
              <w:rPr>
                <w:rFonts w:hint="eastAsia" w:ascii="宋体" w:hAnsi="宋体" w:eastAsia="宋体" w:cs="宋体"/>
                <w:bCs/>
                <w:color w:val="auto"/>
                <w:sz w:val="24"/>
                <w:szCs w:val="24"/>
                <w:highlight w:val="none"/>
              </w:rPr>
              <w:t>）前提交响应文件</w:t>
            </w:r>
            <w:r>
              <w:rPr>
                <w:rFonts w:hint="eastAsia" w:ascii="宋体" w:hAnsi="宋体" w:eastAsia="宋体" w:cs="宋体"/>
                <w:color w:val="auto"/>
                <w:sz w:val="24"/>
                <w:szCs w:val="24"/>
                <w:highlight w:val="none"/>
              </w:rPr>
              <w:t>。</w:t>
            </w:r>
          </w:p>
        </w:tc>
      </w:tr>
    </w:tbl>
    <w:p w14:paraId="6DECF8AF">
      <w:pPr>
        <w:keepNext w:val="0"/>
        <w:keepLines w:val="0"/>
        <w:pageBreakBefore w:val="0"/>
        <w:spacing w:line="440" w:lineRule="atLeast"/>
        <w:ind w:left="0" w:right="0"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 </w:t>
      </w:r>
    </w:p>
    <w:p w14:paraId="7FD95B29">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en-US" w:eastAsia="zh-CN"/>
        </w:rPr>
      </w:pPr>
      <w:r>
        <w:rPr>
          <w:rStyle w:val="409"/>
          <w:rFonts w:hint="eastAsia" w:ascii="宋体" w:hAnsi="宋体" w:cs="宋体"/>
          <w:color w:val="auto"/>
          <w:sz w:val="24"/>
          <w:szCs w:val="24"/>
          <w:highlight w:val="none"/>
          <w:lang w:val="en-US" w:eastAsia="zh-CN"/>
        </w:rPr>
        <w:t>1、</w:t>
      </w:r>
      <w:r>
        <w:rPr>
          <w:rStyle w:val="409"/>
          <w:rFonts w:hint="eastAsia" w:ascii="宋体" w:hAnsi="宋体" w:eastAsia="宋体" w:cs="宋体"/>
          <w:color w:val="auto"/>
          <w:sz w:val="24"/>
          <w:szCs w:val="24"/>
          <w:highlight w:val="none"/>
          <w:lang w:val="zh-TW" w:eastAsia="zh-TW"/>
        </w:rPr>
        <w:t>项目编号：</w:t>
      </w:r>
      <w:r>
        <w:rPr>
          <w:rStyle w:val="409"/>
          <w:rFonts w:hint="eastAsia" w:ascii="宋体" w:hAnsi="宋体" w:cs="宋体"/>
          <w:color w:val="auto"/>
          <w:sz w:val="24"/>
          <w:szCs w:val="24"/>
          <w:highlight w:val="none"/>
          <w:lang w:val="en-US" w:eastAsia="zh-CN"/>
        </w:rPr>
        <w:t>JSZC-320812-HARC-C2026-0007</w:t>
      </w:r>
    </w:p>
    <w:p w14:paraId="3217C7A5">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zh-TW" w:eastAsia="zh-CN"/>
        </w:rPr>
      </w:pPr>
      <w:r>
        <w:rPr>
          <w:rStyle w:val="409"/>
          <w:rFonts w:hint="eastAsia" w:ascii="宋体" w:hAnsi="宋体" w:cs="宋体"/>
          <w:color w:val="auto"/>
          <w:sz w:val="24"/>
          <w:szCs w:val="24"/>
          <w:highlight w:val="none"/>
          <w:lang w:val="en-US" w:eastAsia="zh-CN"/>
        </w:rPr>
        <w:t>2、</w:t>
      </w:r>
      <w:r>
        <w:rPr>
          <w:rStyle w:val="409"/>
          <w:rFonts w:hint="eastAsia" w:ascii="宋体" w:hAnsi="宋体" w:eastAsia="宋体" w:cs="宋体"/>
          <w:color w:val="auto"/>
          <w:sz w:val="24"/>
          <w:szCs w:val="24"/>
          <w:highlight w:val="none"/>
          <w:lang w:val="zh-TW" w:eastAsia="zh-TW"/>
        </w:rPr>
        <w:t>项目名称：</w:t>
      </w:r>
      <w:r>
        <w:rPr>
          <w:rStyle w:val="409"/>
          <w:rFonts w:hint="eastAsia" w:ascii="宋体" w:hAnsi="宋体" w:cs="宋体"/>
          <w:color w:val="auto"/>
          <w:sz w:val="24"/>
          <w:szCs w:val="24"/>
          <w:highlight w:val="none"/>
          <w:lang w:val="en-US" w:eastAsia="zh-CN"/>
        </w:rPr>
        <w:t>垃圾中转站设施设备、公厕新建及改造项目（改造6座公厕、新建2座公厕）</w:t>
      </w:r>
    </w:p>
    <w:p w14:paraId="27073AC4">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zh-TW" w:eastAsia="zh-CN"/>
        </w:rPr>
      </w:pPr>
      <w:r>
        <w:rPr>
          <w:rStyle w:val="409"/>
          <w:rFonts w:hint="eastAsia" w:ascii="宋体" w:hAnsi="宋体" w:cs="宋体"/>
          <w:color w:val="auto"/>
          <w:sz w:val="24"/>
          <w:szCs w:val="24"/>
          <w:highlight w:val="none"/>
          <w:lang w:val="en-US" w:eastAsia="zh-CN"/>
        </w:rPr>
        <w:t>3、</w:t>
      </w:r>
      <w:r>
        <w:rPr>
          <w:rStyle w:val="409"/>
          <w:rFonts w:hint="eastAsia" w:ascii="宋体" w:hAnsi="宋体" w:eastAsia="宋体" w:cs="宋体"/>
          <w:color w:val="auto"/>
          <w:sz w:val="24"/>
          <w:szCs w:val="24"/>
          <w:highlight w:val="none"/>
          <w:lang w:val="zh-TW" w:eastAsia="zh-TW"/>
        </w:rPr>
        <w:t>采购方式：竞争性磋商</w:t>
      </w:r>
    </w:p>
    <w:p w14:paraId="293D3DE3">
      <w:pPr>
        <w:keepNext w:val="0"/>
        <w:keepLines w:val="0"/>
        <w:pageBreakBefore w:val="0"/>
        <w:spacing w:line="440" w:lineRule="atLeast"/>
        <w:ind w:left="0" w:right="0" w:firstLine="480"/>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预算金额</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313.576148万</w:t>
      </w:r>
      <w:r>
        <w:rPr>
          <w:rFonts w:hint="eastAsia" w:ascii="宋体" w:hAnsi="宋体" w:eastAsia="宋体" w:cs="宋体"/>
          <w:color w:val="auto"/>
          <w:sz w:val="24"/>
          <w:highlight w:val="none"/>
          <w:lang w:val="en-US" w:eastAsia="zh-CN"/>
        </w:rPr>
        <w:t>元</w:t>
      </w:r>
    </w:p>
    <w:p w14:paraId="4880AE09">
      <w:pPr>
        <w:keepNext w:val="0"/>
        <w:keepLines w:val="0"/>
        <w:pageBreakBefore w:val="0"/>
        <w:spacing w:line="440" w:lineRule="atLeast"/>
        <w:ind w:left="0" w:right="0" w:firstLine="480"/>
        <w:rPr>
          <w:rStyle w:val="409"/>
          <w:rFonts w:hint="eastAsia" w:ascii="宋体" w:hAnsi="宋体" w:eastAsia="宋体" w:cs="宋体"/>
          <w:color w:val="auto"/>
          <w:sz w:val="24"/>
          <w:szCs w:val="24"/>
          <w:highlight w:val="none"/>
          <w:lang w:val="en-US" w:eastAsia="zh-CN"/>
        </w:rPr>
      </w:pPr>
      <w:r>
        <w:rPr>
          <w:rStyle w:val="409"/>
          <w:rFonts w:hint="eastAsia" w:ascii="宋体" w:hAnsi="宋体" w:cs="宋体"/>
          <w:color w:val="auto"/>
          <w:sz w:val="24"/>
          <w:szCs w:val="24"/>
          <w:highlight w:val="none"/>
          <w:lang w:val="en-US" w:eastAsia="zh-CN"/>
        </w:rPr>
        <w:t>5、</w:t>
      </w:r>
      <w:r>
        <w:rPr>
          <w:rStyle w:val="409"/>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highlight w:val="none"/>
          <w:lang w:val="en-US" w:eastAsia="zh-CN"/>
        </w:rPr>
        <w:t>人民币</w:t>
      </w:r>
      <w:r>
        <w:rPr>
          <w:rFonts w:hint="eastAsia" w:ascii="宋体" w:hAnsi="宋体" w:cs="宋体"/>
          <w:color w:val="auto"/>
          <w:sz w:val="24"/>
          <w:highlight w:val="none"/>
          <w:lang w:val="en-US" w:eastAsia="zh-CN"/>
        </w:rPr>
        <w:t>313.576148万</w:t>
      </w:r>
      <w:r>
        <w:rPr>
          <w:rFonts w:hint="eastAsia" w:ascii="宋体" w:hAnsi="宋体" w:eastAsia="宋体" w:cs="宋体"/>
          <w:color w:val="auto"/>
          <w:sz w:val="24"/>
          <w:highlight w:val="none"/>
          <w:lang w:val="en-US" w:eastAsia="zh-CN"/>
        </w:rPr>
        <w:t>元</w:t>
      </w:r>
      <w:r>
        <w:rPr>
          <w:rStyle w:val="409"/>
          <w:rFonts w:hint="eastAsia" w:ascii="宋体" w:hAnsi="宋体" w:eastAsia="宋体" w:cs="宋体"/>
          <w:color w:val="auto"/>
          <w:sz w:val="24"/>
          <w:szCs w:val="24"/>
          <w:highlight w:val="none"/>
          <w:lang w:val="en-US" w:eastAsia="zh-CN"/>
        </w:rPr>
        <w:t>，报价超过最高限价，作无效响应文件处理</w:t>
      </w:r>
    </w:p>
    <w:p w14:paraId="367A427D">
      <w:pPr>
        <w:keepNext w:val="0"/>
        <w:keepLines w:val="0"/>
        <w:pageBreakBefore w:val="0"/>
        <w:spacing w:line="440" w:lineRule="atLeast"/>
        <w:ind w:left="0" w:right="0" w:firstLine="480"/>
        <w:rPr>
          <w:rStyle w:val="409"/>
          <w:rFonts w:hint="eastAsia" w:ascii="宋体" w:hAnsi="宋体" w:eastAsia="宋体" w:cs="宋体"/>
          <w:b/>
          <w:bCs/>
          <w:color w:val="auto"/>
          <w:sz w:val="24"/>
          <w:szCs w:val="24"/>
          <w:highlight w:val="none"/>
          <w:lang w:val="zh-TW" w:eastAsia="zh-TW"/>
        </w:rPr>
      </w:pPr>
      <w:r>
        <w:rPr>
          <w:rStyle w:val="409"/>
          <w:rFonts w:hint="eastAsia" w:ascii="宋体" w:hAnsi="宋体" w:cs="宋体"/>
          <w:color w:val="auto"/>
          <w:sz w:val="24"/>
          <w:szCs w:val="24"/>
          <w:highlight w:val="none"/>
          <w:lang w:val="en-US" w:eastAsia="zh-CN"/>
        </w:rPr>
        <w:t>6、</w:t>
      </w:r>
      <w:r>
        <w:rPr>
          <w:rStyle w:val="409"/>
          <w:rFonts w:hint="eastAsia" w:ascii="宋体" w:hAnsi="宋体" w:eastAsia="宋体" w:cs="宋体"/>
          <w:color w:val="auto"/>
          <w:sz w:val="24"/>
          <w:szCs w:val="24"/>
          <w:highlight w:val="none"/>
          <w:lang w:val="en-US" w:eastAsia="zh-CN"/>
        </w:rPr>
        <w:t>采购需求</w:t>
      </w:r>
      <w:r>
        <w:rPr>
          <w:rStyle w:val="409"/>
          <w:rFonts w:hint="eastAsia" w:ascii="宋体" w:hAnsi="宋体" w:cs="宋体"/>
          <w:color w:val="auto"/>
          <w:sz w:val="24"/>
          <w:szCs w:val="24"/>
          <w:highlight w:val="none"/>
          <w:lang w:val="zh-TW" w:eastAsia="zh-CN"/>
        </w:rPr>
        <w:t>：本项目主要内容为</w:t>
      </w:r>
      <w:r>
        <w:rPr>
          <w:rStyle w:val="409"/>
          <w:rFonts w:hint="eastAsia" w:ascii="宋体" w:hAnsi="宋体" w:cs="宋体"/>
          <w:color w:val="auto"/>
          <w:sz w:val="24"/>
          <w:szCs w:val="24"/>
          <w:highlight w:val="none"/>
          <w:lang w:val="en-US" w:eastAsia="zh-CN"/>
        </w:rPr>
        <w:t>垃圾中转站设施设备、公厕新建及改造项目（改造6座公厕、新建2座公厕），</w:t>
      </w:r>
      <w:r>
        <w:rPr>
          <w:rStyle w:val="409"/>
          <w:rFonts w:hint="eastAsia" w:ascii="宋体" w:hAnsi="宋体" w:cs="宋体"/>
          <w:color w:val="auto"/>
          <w:sz w:val="24"/>
          <w:szCs w:val="24"/>
          <w:highlight w:val="none"/>
          <w:lang w:val="zh-TW" w:eastAsia="zh-TW"/>
        </w:rPr>
        <w:t>具体内容</w:t>
      </w:r>
      <w:r>
        <w:rPr>
          <w:rStyle w:val="409"/>
          <w:rFonts w:hint="eastAsia" w:ascii="宋体" w:hAnsi="宋体" w:cs="宋体"/>
          <w:color w:val="auto"/>
          <w:sz w:val="24"/>
          <w:szCs w:val="24"/>
          <w:highlight w:val="none"/>
          <w:lang w:val="en-US" w:eastAsia="zh-CN"/>
        </w:rPr>
        <w:t>详见</w:t>
      </w:r>
      <w:r>
        <w:rPr>
          <w:rStyle w:val="409"/>
          <w:rFonts w:hint="eastAsia" w:ascii="宋体" w:hAnsi="宋体" w:cs="宋体"/>
          <w:color w:val="auto"/>
          <w:sz w:val="24"/>
          <w:szCs w:val="24"/>
          <w:highlight w:val="none"/>
          <w:lang w:val="zh-TW" w:eastAsia="zh-TW"/>
        </w:rPr>
        <w:t>图纸、工程量清单</w:t>
      </w:r>
      <w:r>
        <w:rPr>
          <w:rStyle w:val="409"/>
          <w:rFonts w:hint="eastAsia" w:ascii="宋体" w:hAnsi="宋体" w:cs="宋体"/>
          <w:color w:val="auto"/>
          <w:sz w:val="24"/>
          <w:szCs w:val="24"/>
          <w:highlight w:val="none"/>
          <w:lang w:val="zh-TW" w:eastAsia="zh-CN"/>
        </w:rPr>
        <w:t>，采购人保留根据实际情况进行调整的权利。</w:t>
      </w:r>
    </w:p>
    <w:p w14:paraId="7990096F">
      <w:pPr>
        <w:keepNext w:val="0"/>
        <w:keepLines w:val="0"/>
        <w:pageBreakBefore w:val="0"/>
        <w:spacing w:line="440" w:lineRule="atLeast"/>
        <w:ind w:left="0" w:right="0" w:firstLine="480"/>
        <w:rPr>
          <w:rFonts w:hint="eastAsia" w:ascii="宋体" w:hAnsi="宋体" w:eastAsia="宋体" w:cs="宋体"/>
          <w:color w:val="auto"/>
          <w:sz w:val="24"/>
          <w:highlight w:val="none"/>
        </w:rPr>
      </w:pPr>
      <w:r>
        <w:rPr>
          <w:rStyle w:val="409"/>
          <w:rFonts w:hint="eastAsia" w:ascii="宋体" w:hAnsi="宋体" w:cs="宋体"/>
          <w:color w:val="auto"/>
          <w:sz w:val="24"/>
          <w:szCs w:val="24"/>
          <w:highlight w:val="none"/>
          <w:lang w:val="en-US" w:eastAsia="zh-CN"/>
        </w:rPr>
        <w:t>7、合同履行期限</w:t>
      </w:r>
      <w:r>
        <w:rPr>
          <w:rStyle w:val="409"/>
          <w:rFonts w:hint="eastAsia" w:ascii="宋体" w:hAnsi="宋体" w:cs="宋体"/>
          <w:color w:val="auto"/>
          <w:sz w:val="24"/>
          <w:szCs w:val="24"/>
          <w:highlight w:val="none"/>
          <w:lang w:val="zh-TW" w:eastAsia="zh-CN"/>
        </w:rPr>
        <w:t>：</w:t>
      </w:r>
      <w:r>
        <w:rPr>
          <w:rStyle w:val="409"/>
          <w:rFonts w:hint="eastAsia" w:ascii="宋体" w:hAnsi="宋体" w:cs="宋体"/>
          <w:color w:val="auto"/>
          <w:sz w:val="24"/>
          <w:szCs w:val="24"/>
          <w:highlight w:val="none"/>
          <w:lang w:val="en-US" w:eastAsia="zh-CN"/>
        </w:rPr>
        <w:t>120日历天</w:t>
      </w:r>
    </w:p>
    <w:p w14:paraId="63CE1159">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质量等级：合格</w:t>
      </w:r>
    </w:p>
    <w:p w14:paraId="61FB8B0B">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本工程不接受联合体磋商</w:t>
      </w:r>
    </w:p>
    <w:p w14:paraId="7BAF248E">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本项目采购标的对应的中小企业划分标准所属行业为</w:t>
      </w:r>
      <w:r>
        <w:rPr>
          <w:rFonts w:hint="eastAsia" w:ascii="宋体" w:hAnsi="宋体" w:eastAsia="宋体" w:cs="宋体"/>
          <w:color w:val="auto"/>
          <w:sz w:val="24"/>
          <w:highlight w:val="none"/>
          <w:u w:val="single"/>
        </w:rPr>
        <w:t>建筑业</w:t>
      </w:r>
      <w:r>
        <w:rPr>
          <w:rFonts w:hint="eastAsia" w:ascii="宋体" w:hAnsi="宋体" w:cs="宋体"/>
          <w:color w:val="auto"/>
          <w:sz w:val="24"/>
          <w:highlight w:val="none"/>
          <w:u w:val="none"/>
          <w:lang w:eastAsia="zh-CN"/>
        </w:rPr>
        <w:t>。</w:t>
      </w:r>
    </w:p>
    <w:p w14:paraId="72355979">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二、供应商资格要求</w:t>
      </w:r>
    </w:p>
    <w:p w14:paraId="532B1D21">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（一）符合《中华人民共和国政府采购法》第二十二条规定的六项条件；</w:t>
      </w:r>
    </w:p>
    <w:p w14:paraId="4D54C1FB">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bookmarkStart w:id="3" w:name="_Toc28359091"/>
      <w:bookmarkEnd w:id="3"/>
      <w:bookmarkStart w:id="4" w:name="_Toc28359014"/>
      <w:r>
        <w:rPr>
          <w:rFonts w:hint="eastAsia" w:ascii="宋体" w:hAnsi="宋体" w:eastAsia="宋体" w:cs="宋体"/>
          <w:color w:val="auto"/>
          <w:sz w:val="24"/>
          <w:highlight w:val="none"/>
        </w:rPr>
        <w:t>（二）落实政府采购政策需满足的资格要求：</w:t>
      </w:r>
      <w:bookmarkEnd w:id="4"/>
    </w:p>
    <w:p w14:paraId="0DFA1E4D">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本项目</w:t>
      </w:r>
      <w:r>
        <w:rPr>
          <w:rFonts w:hint="eastAsia" w:ascii="宋体" w:hAnsi="宋体" w:eastAsia="宋体" w:cs="宋体"/>
          <w:color w:val="auto"/>
          <w:sz w:val="24"/>
          <w:highlight w:val="none"/>
        </w:rPr>
        <w:t>按照</w:t>
      </w:r>
      <w:r>
        <w:rPr>
          <w:rFonts w:hint="eastAsia" w:ascii="宋体" w:hAnsi="宋体" w:eastAsia="宋体" w:cs="宋体"/>
          <w:color w:val="auto"/>
          <w:sz w:val="24"/>
          <w:highlight w:val="none"/>
          <w:lang w:val="zh-CN"/>
        </w:rPr>
        <w:t>以下</w:t>
      </w:r>
      <w:r>
        <w:rPr>
          <w:rFonts w:hint="eastAsia" w:ascii="宋体" w:hAnsi="宋体" w:eastAsia="宋体" w:cs="宋体"/>
          <w:b/>
          <w:bCs/>
          <w:color w:val="auto"/>
          <w:sz w:val="24"/>
          <w:highlight w:val="none"/>
          <w:lang w:val="zh-CN"/>
        </w:rPr>
        <w:t>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lang w:val="zh-CN"/>
        </w:rPr>
        <w:t>种</w:t>
      </w:r>
      <w:r>
        <w:rPr>
          <w:rFonts w:hint="eastAsia" w:ascii="宋体" w:hAnsi="宋体" w:eastAsia="宋体" w:cs="宋体"/>
          <w:color w:val="auto"/>
          <w:sz w:val="24"/>
          <w:highlight w:val="none"/>
          <w:lang w:val="zh-CN"/>
        </w:rPr>
        <w:t>方式落实政府采购促进中小企业发展的要求：</w:t>
      </w:r>
    </w:p>
    <w:p w14:paraId="5C0BED0A">
      <w:pPr>
        <w:keepNext w:val="0"/>
        <w:keepLines w:val="0"/>
        <w:pageBreakBefore w:val="0"/>
        <w:spacing w:line="44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zh-CN"/>
        </w:rPr>
        <w:t>1、</w:t>
      </w:r>
      <w:r>
        <w:rPr>
          <w:rFonts w:hint="eastAsia" w:ascii="宋体" w:hAnsi="宋体" w:eastAsia="宋体" w:cs="宋体"/>
          <w:b/>
          <w:bCs/>
          <w:color w:val="auto"/>
          <w:sz w:val="24"/>
          <w:highlight w:val="none"/>
        </w:rPr>
        <w:t>本项目为专门面向中小企业采购的项目。</w:t>
      </w:r>
    </w:p>
    <w:p w14:paraId="166DAEBC">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本项目通过以下第（）种方式预留部分采购份额</w:t>
      </w:r>
      <w:r>
        <w:rPr>
          <w:rFonts w:hint="eastAsia" w:ascii="宋体" w:hAnsi="宋体" w:eastAsia="宋体" w:cs="宋体"/>
          <w:color w:val="auto"/>
          <w:sz w:val="24"/>
          <w:highlight w:val="none"/>
        </w:rPr>
        <w:t>采购</w:t>
      </w:r>
      <w:r>
        <w:rPr>
          <w:rFonts w:hint="eastAsia" w:ascii="宋体" w:hAnsi="宋体" w:eastAsia="宋体" w:cs="宋体"/>
          <w:color w:val="auto"/>
          <w:sz w:val="24"/>
          <w:highlight w:val="none"/>
          <w:lang w:val="zh-CN"/>
        </w:rPr>
        <w:t>中小企业</w:t>
      </w: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w:t>
      </w:r>
    </w:p>
    <w:p w14:paraId="4722FB10">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（1）本项目要求供应商以联合体形式参加，中小企业合同金额应当达到的比例为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（两项比例均应符合《政府采购促进中小企业发展管理办法》第八条规定）。</w:t>
      </w:r>
    </w:p>
    <w:p w14:paraId="5AD682D5">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（2）本项目要求供应商进行合同分包，中小企业合同金额应当达到的比例为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（两项比例均应符合《政府采购促进中小企业发展管理办法》第八条规定）。</w:t>
      </w:r>
    </w:p>
    <w:p w14:paraId="51D8FB00">
      <w:pPr>
        <w:keepNext w:val="0"/>
        <w:keepLines w:val="0"/>
        <w:pageBreakBefore w:val="0"/>
        <w:spacing w:line="44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3、本项目为非预留份额的采购项目，</w:t>
      </w:r>
      <w:r>
        <w:rPr>
          <w:rFonts w:hint="eastAsia" w:ascii="宋体" w:hAnsi="宋体" w:eastAsia="宋体" w:cs="宋体"/>
          <w:color w:val="auto"/>
          <w:sz w:val="24"/>
          <w:highlight w:val="none"/>
        </w:rPr>
        <w:t>对小微企业报价给予扣除，用扣除后的价格参加评审，具体详见第二章“供应商须知”第30项</w:t>
      </w:r>
      <w:r>
        <w:rPr>
          <w:rFonts w:hint="eastAsia" w:ascii="宋体" w:hAnsi="宋体" w:eastAsia="宋体" w:cs="宋体"/>
          <w:color w:val="auto"/>
          <w:sz w:val="24"/>
          <w:highlight w:val="none"/>
          <w:lang w:val="zh-CN"/>
        </w:rPr>
        <w:t>。</w:t>
      </w:r>
    </w:p>
    <w:p w14:paraId="0E004037">
      <w:pPr>
        <w:pStyle w:val="271"/>
        <w:keepNext w:val="0"/>
        <w:keepLines w:val="0"/>
        <w:pageBreakBefore w:val="0"/>
        <w:spacing w:after="0"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注:监狱企业、残疾人福利性单位视同小微企业。</w:t>
      </w:r>
    </w:p>
    <w:p w14:paraId="4B4D5A89">
      <w:pPr>
        <w:keepNext w:val="0"/>
        <w:keepLines w:val="0"/>
        <w:pageBreakBefore w:val="0"/>
        <w:tabs>
          <w:tab w:val="left" w:pos="900"/>
        </w:tabs>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（三）采购人根据采购项目特点，规定供应商须具备的特定条件:</w:t>
      </w:r>
    </w:p>
    <w:p w14:paraId="156276DF">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1、供应商</w:t>
      </w:r>
      <w:r>
        <w:rPr>
          <w:rStyle w:val="409"/>
          <w:rFonts w:hint="eastAsia" w:ascii="宋体" w:hAnsi="宋体" w:eastAsia="宋体" w:cs="宋体"/>
          <w:color w:val="auto"/>
          <w:sz w:val="24"/>
          <w:highlight w:val="none"/>
          <w:lang w:val="zh-TW" w:eastAsia="zh-CN"/>
        </w:rPr>
        <w:t>须具有</w:t>
      </w:r>
      <w:r>
        <w:rPr>
          <w:rStyle w:val="409"/>
          <w:rFonts w:hint="eastAsia" w:ascii="宋体" w:hAnsi="宋体" w:cs="宋体"/>
          <w:color w:val="auto"/>
          <w:sz w:val="24"/>
          <w:highlight w:val="none"/>
          <w:lang w:val="zh-TW" w:eastAsia="zh-CN"/>
        </w:rPr>
        <w:t>建筑工程施工总承包三级及以上资质</w:t>
      </w:r>
      <w:r>
        <w:rPr>
          <w:rStyle w:val="409"/>
          <w:rFonts w:hint="eastAsia" w:ascii="宋体" w:hAnsi="宋体" w:eastAsia="宋体" w:cs="宋体"/>
          <w:color w:val="auto"/>
          <w:sz w:val="24"/>
          <w:highlight w:val="none"/>
          <w:lang w:val="zh-TW"/>
        </w:rPr>
        <w:t>；</w:t>
      </w:r>
    </w:p>
    <w:p w14:paraId="7048D061">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2、供应商具备安全生产条件，并取得有效的安全生产许可证；</w:t>
      </w:r>
    </w:p>
    <w:p w14:paraId="1F0D3396">
      <w:pPr>
        <w:keepNext w:val="0"/>
        <w:keepLines w:val="0"/>
        <w:pageBreakBefore w:val="0"/>
        <w:spacing w:line="440" w:lineRule="atLeast"/>
        <w:ind w:left="0" w:right="0" w:firstLine="485"/>
        <w:rPr>
          <w:rStyle w:val="409"/>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en-US" w:eastAsia="zh-CN"/>
        </w:rPr>
        <w:t>3</w:t>
      </w:r>
      <w:r>
        <w:rPr>
          <w:rStyle w:val="409"/>
          <w:rFonts w:hint="eastAsia" w:ascii="宋体" w:hAnsi="宋体" w:eastAsia="宋体" w:cs="宋体"/>
          <w:color w:val="auto"/>
          <w:sz w:val="24"/>
          <w:highlight w:val="none"/>
          <w:lang w:val="zh-TW" w:eastAsia="zh-TW"/>
        </w:rPr>
        <w:t>、供应商</w:t>
      </w:r>
      <w:r>
        <w:rPr>
          <w:rStyle w:val="409"/>
          <w:rFonts w:hint="eastAsia" w:ascii="宋体" w:hAnsi="宋体" w:eastAsia="宋体" w:cs="宋体"/>
          <w:color w:val="auto"/>
          <w:sz w:val="24"/>
          <w:highlight w:val="none"/>
          <w:lang w:val="zh-TW" w:eastAsia="zh-CN"/>
        </w:rPr>
        <w:t>针对本项目</w:t>
      </w:r>
      <w:r>
        <w:rPr>
          <w:rStyle w:val="409"/>
          <w:rFonts w:hint="eastAsia" w:ascii="宋体" w:hAnsi="宋体" w:eastAsia="宋体" w:cs="宋体"/>
          <w:color w:val="auto"/>
          <w:sz w:val="24"/>
          <w:highlight w:val="none"/>
          <w:lang w:val="en-US" w:eastAsia="zh-CN"/>
        </w:rPr>
        <w:t>拟派项目负责人须具备</w:t>
      </w:r>
      <w:r>
        <w:rPr>
          <w:rStyle w:val="409"/>
          <w:rFonts w:hint="eastAsia" w:ascii="宋体" w:hAnsi="宋体" w:cs="宋体"/>
          <w:color w:val="auto"/>
          <w:sz w:val="24"/>
          <w:highlight w:val="none"/>
          <w:lang w:val="en-US" w:eastAsia="zh-CN"/>
        </w:rPr>
        <w:t>建筑工程</w:t>
      </w:r>
      <w:r>
        <w:rPr>
          <w:rStyle w:val="409"/>
          <w:rFonts w:hint="eastAsia" w:ascii="宋体" w:hAnsi="宋体" w:eastAsia="宋体" w:cs="宋体"/>
          <w:color w:val="auto"/>
          <w:sz w:val="24"/>
          <w:highlight w:val="none"/>
          <w:lang w:val="en-US" w:eastAsia="zh-CN"/>
        </w:rPr>
        <w:t>专业二级及以上注册建造师，并取得B类安全生产考核合格证（有效期内）；</w:t>
      </w:r>
    </w:p>
    <w:p w14:paraId="37C1F3FE">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4、</w:t>
      </w:r>
      <w:r>
        <w:rPr>
          <w:rStyle w:val="409"/>
          <w:rFonts w:hint="eastAsia" w:ascii="宋体" w:hAnsi="宋体" w:eastAsia="宋体" w:cs="宋体"/>
          <w:color w:val="auto"/>
          <w:sz w:val="24"/>
          <w:highlight w:val="none"/>
          <w:lang w:val="zh-CN" w:eastAsia="zh-TW"/>
        </w:rPr>
        <w:t>项目负责人须满足下列条件：</w:t>
      </w:r>
    </w:p>
    <w:p w14:paraId="28E33476">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618A7B2">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CN" w:eastAsia="zh-TW"/>
        </w:rPr>
        <w:t>项目负责人无行贿犯罪行为记录；或有行贿犯罪行为记录，但自记录之日起已超过5年的。</w:t>
      </w:r>
    </w:p>
    <w:p w14:paraId="71E4FABC">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5、</w:t>
      </w:r>
      <w:r>
        <w:rPr>
          <w:rStyle w:val="409"/>
          <w:rFonts w:hint="eastAsia" w:ascii="宋体" w:hAnsi="宋体" w:eastAsia="宋体" w:cs="宋体"/>
          <w:color w:val="auto"/>
          <w:sz w:val="24"/>
          <w:highlight w:val="none"/>
          <w:lang w:val="zh-CN" w:eastAsia="zh-TW"/>
        </w:rPr>
        <w:t>未处于被责令停业、投标资格被取消或者财产被接管、冻结和破产状态；</w:t>
      </w:r>
    </w:p>
    <w:p w14:paraId="4C20721F">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6、</w:t>
      </w:r>
      <w:r>
        <w:rPr>
          <w:rStyle w:val="409"/>
          <w:rFonts w:hint="eastAsia" w:ascii="宋体" w:hAnsi="宋体" w:eastAsia="宋体" w:cs="宋体"/>
          <w:color w:val="auto"/>
          <w:sz w:val="24"/>
          <w:highlight w:val="none"/>
          <w:lang w:val="zh-CN" w:eastAsia="zh-TW"/>
        </w:rPr>
        <w:t>没有因骗取中标或者严重违约以及发生重大工程质量、安全生产事故等问题，被有关部门暂停投标资格并在暂停期内的；</w:t>
      </w:r>
    </w:p>
    <w:p w14:paraId="571719CB">
      <w:pPr>
        <w:keepNext w:val="0"/>
        <w:keepLines w:val="0"/>
        <w:pageBreakBefore w:val="0"/>
        <w:spacing w:line="440" w:lineRule="atLeast"/>
        <w:ind w:left="0" w:right="0" w:firstLine="485"/>
        <w:rPr>
          <w:rStyle w:val="409"/>
          <w:rFonts w:hint="eastAsia" w:ascii="宋体" w:hAnsi="宋体" w:eastAsia="宋体" w:cs="宋体"/>
          <w:color w:val="auto"/>
          <w:sz w:val="24"/>
          <w:highlight w:val="none"/>
          <w:lang w:val="en-US" w:eastAsia="zh-CN"/>
        </w:rPr>
      </w:pPr>
      <w:r>
        <w:rPr>
          <w:rStyle w:val="409"/>
          <w:rFonts w:hint="eastAsia" w:ascii="宋体" w:hAnsi="宋体" w:eastAsia="宋体" w:cs="宋体"/>
          <w:color w:val="auto"/>
          <w:sz w:val="24"/>
          <w:highlight w:val="none"/>
          <w:lang w:val="en-US" w:eastAsia="zh-CN"/>
        </w:rPr>
        <w:t>7、本项目</w:t>
      </w:r>
      <w:r>
        <w:rPr>
          <w:rStyle w:val="409"/>
          <w:rFonts w:hint="eastAsia" w:ascii="宋体" w:hAnsi="宋体" w:eastAsia="宋体" w:cs="宋体"/>
          <w:color w:val="auto"/>
          <w:sz w:val="24"/>
          <w:highlight w:val="none"/>
          <w:lang w:val="zh-TW" w:eastAsia="zh-TW"/>
        </w:rPr>
        <w:t>拟选派的项目负责人</w:t>
      </w:r>
      <w:r>
        <w:rPr>
          <w:rStyle w:val="409"/>
          <w:rFonts w:hint="eastAsia" w:ascii="宋体" w:hAnsi="宋体" w:eastAsia="宋体" w:cs="宋体"/>
          <w:color w:val="auto"/>
          <w:sz w:val="24"/>
          <w:highlight w:val="none"/>
          <w:lang w:val="zh-TW" w:eastAsia="zh-CN"/>
        </w:rPr>
        <w:t>和授权委托人</w:t>
      </w:r>
      <w:r>
        <w:rPr>
          <w:rStyle w:val="409"/>
          <w:rFonts w:hint="eastAsia" w:ascii="宋体" w:hAnsi="宋体" w:eastAsia="宋体" w:cs="宋体"/>
          <w:color w:val="auto"/>
          <w:sz w:val="24"/>
          <w:highlight w:val="none"/>
          <w:lang w:val="zh-TW" w:eastAsia="zh-TW"/>
        </w:rPr>
        <w:t>须为本单位在职员工，需提供</w:t>
      </w:r>
      <w:r>
        <w:rPr>
          <w:rStyle w:val="409"/>
          <w:rFonts w:hint="eastAsia" w:ascii="宋体" w:hAnsi="宋体" w:eastAsia="宋体" w:cs="宋体"/>
          <w:color w:val="auto"/>
          <w:sz w:val="24"/>
          <w:highlight w:val="none"/>
          <w:lang w:val="zh-TW" w:eastAsia="zh-CN"/>
        </w:rPr>
        <w:t>供应商自</w:t>
      </w:r>
      <w:r>
        <w:rPr>
          <w:rStyle w:val="409"/>
          <w:rFonts w:hint="eastAsia" w:ascii="宋体" w:hAnsi="宋体" w:eastAsia="宋体" w:cs="宋体"/>
          <w:color w:val="auto"/>
          <w:sz w:val="24"/>
          <w:highlight w:val="none"/>
          <w:lang w:val="zh-TW" w:eastAsia="zh-TW"/>
        </w:rPr>
        <w:t>202</w:t>
      </w:r>
      <w:r>
        <w:rPr>
          <w:rStyle w:val="409"/>
          <w:rFonts w:hint="eastAsia" w:ascii="宋体" w:hAnsi="宋体" w:cs="宋体"/>
          <w:color w:val="auto"/>
          <w:sz w:val="24"/>
          <w:highlight w:val="none"/>
          <w:lang w:val="en-US" w:eastAsia="zh-CN"/>
        </w:rPr>
        <w:t>5</w:t>
      </w:r>
      <w:r>
        <w:rPr>
          <w:rStyle w:val="409"/>
          <w:rFonts w:hint="eastAsia" w:ascii="宋体" w:hAnsi="宋体" w:eastAsia="宋体" w:cs="宋体"/>
          <w:color w:val="auto"/>
          <w:sz w:val="24"/>
          <w:highlight w:val="none"/>
          <w:lang w:val="zh-TW" w:eastAsia="zh-TW"/>
        </w:rPr>
        <w:t>年</w:t>
      </w:r>
      <w:r>
        <w:rPr>
          <w:rStyle w:val="409"/>
          <w:rFonts w:hint="eastAsia" w:ascii="宋体" w:hAnsi="宋体" w:cs="宋体"/>
          <w:color w:val="auto"/>
          <w:sz w:val="24"/>
          <w:highlight w:val="none"/>
          <w:lang w:val="en-US" w:eastAsia="zh-CN"/>
        </w:rPr>
        <w:t>12</w:t>
      </w:r>
      <w:r>
        <w:rPr>
          <w:rStyle w:val="409"/>
          <w:rFonts w:hint="eastAsia" w:ascii="宋体" w:hAnsi="宋体" w:eastAsia="宋体" w:cs="宋体"/>
          <w:color w:val="auto"/>
          <w:sz w:val="24"/>
          <w:highlight w:val="none"/>
          <w:lang w:val="zh-TW" w:eastAsia="zh-TW"/>
        </w:rPr>
        <w:t>月1日以来任意</w:t>
      </w: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TW" w:eastAsia="zh-TW"/>
        </w:rPr>
        <w:t>个月</w:t>
      </w:r>
      <w:r>
        <w:rPr>
          <w:rStyle w:val="409"/>
          <w:rFonts w:hint="eastAsia" w:ascii="宋体" w:hAnsi="宋体" w:cs="宋体"/>
          <w:color w:val="auto"/>
          <w:sz w:val="24"/>
          <w:highlight w:val="none"/>
          <w:lang w:val="en-US" w:eastAsia="zh-CN"/>
        </w:rPr>
        <w:t>及</w:t>
      </w:r>
      <w:r>
        <w:rPr>
          <w:rStyle w:val="409"/>
          <w:rFonts w:hint="eastAsia" w:ascii="宋体" w:hAnsi="宋体" w:eastAsia="宋体" w:cs="宋体"/>
          <w:color w:val="auto"/>
          <w:sz w:val="24"/>
          <w:highlight w:val="none"/>
          <w:lang w:val="zh-TW" w:eastAsia="zh-TW"/>
        </w:rPr>
        <w:t>以上由劳动部门出具的养老保险证明</w:t>
      </w:r>
      <w:r>
        <w:rPr>
          <w:rStyle w:val="409"/>
          <w:rFonts w:hint="eastAsia" w:ascii="宋体" w:hAnsi="宋体" w:eastAsia="宋体" w:cs="宋体"/>
          <w:color w:val="auto"/>
          <w:sz w:val="24"/>
          <w:highlight w:val="none"/>
          <w:lang w:val="zh-TW" w:eastAsia="zh-CN"/>
        </w:rPr>
        <w:t>。</w:t>
      </w:r>
    </w:p>
    <w:p w14:paraId="750758E7">
      <w:pPr>
        <w:keepNext w:val="0"/>
        <w:keepLines w:val="0"/>
        <w:pageBreakBefore w:val="0"/>
        <w:spacing w:line="44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(四)拒绝下述条件的供应商参加本次采购活动：</w:t>
      </w:r>
    </w:p>
    <w:p w14:paraId="235FF0DC">
      <w:pPr>
        <w:keepNext w:val="0"/>
        <w:keepLines w:val="0"/>
        <w:pageBreakBefore w:val="0"/>
        <w:spacing w:line="440" w:lineRule="atLeast"/>
        <w:ind w:left="0" w:right="0" w:firstLine="48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1.供</w:t>
      </w:r>
      <w:r>
        <w:rPr>
          <w:rFonts w:hint="eastAsia" w:ascii="宋体" w:hAnsi="宋体" w:eastAsia="宋体" w:cs="宋体"/>
          <w:color w:val="auto"/>
          <w:spacing w:val="-3"/>
          <w:sz w:val="24"/>
          <w:szCs w:val="24"/>
          <w:highlight w:val="none"/>
        </w:rPr>
        <w:t>应</w:t>
      </w:r>
      <w:r>
        <w:rPr>
          <w:rFonts w:hint="eastAsia" w:ascii="宋体" w:hAnsi="宋体" w:eastAsia="宋体" w:cs="宋体"/>
          <w:color w:val="auto"/>
          <w:spacing w:val="-2"/>
          <w:sz w:val="24"/>
          <w:szCs w:val="24"/>
          <w:highlight w:val="none"/>
        </w:rPr>
        <w:t>商单位负责人为同一人或者存在直接控股、管理关系的不同供应商，</w:t>
      </w:r>
      <w:r>
        <w:rPr>
          <w:rFonts w:hint="eastAsia" w:ascii="宋体" w:hAnsi="宋体" w:eastAsia="宋体" w:cs="宋体"/>
          <w:color w:val="auto"/>
          <w:spacing w:val="-4"/>
          <w:sz w:val="24"/>
          <w:szCs w:val="24"/>
          <w:highlight w:val="none"/>
        </w:rPr>
        <w:t>同时参加</w:t>
      </w:r>
      <w:r>
        <w:rPr>
          <w:rFonts w:hint="eastAsia" w:ascii="宋体" w:hAnsi="宋体" w:eastAsia="宋体" w:cs="宋体"/>
          <w:color w:val="auto"/>
          <w:spacing w:val="-2"/>
          <w:sz w:val="24"/>
          <w:szCs w:val="24"/>
          <w:highlight w:val="none"/>
        </w:rPr>
        <w:t>同一合同项下的政府采购活动。</w:t>
      </w:r>
    </w:p>
    <w:p w14:paraId="0DCAA610">
      <w:pPr>
        <w:keepNext w:val="0"/>
        <w:keepLines w:val="0"/>
        <w:pageBreakBefore w:val="0"/>
        <w:spacing w:line="440" w:lineRule="atLeast"/>
        <w:ind w:left="0" w:right="0" w:firstLine="46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3"/>
          <w:sz w:val="24"/>
          <w:szCs w:val="24"/>
          <w:highlight w:val="none"/>
        </w:rPr>
        <w:t>.凡为采购项目提供整体设计、规范编制或者项目管理、监理、检测等服务</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3"/>
          <w:sz w:val="24"/>
          <w:szCs w:val="24"/>
          <w:highlight w:val="none"/>
        </w:rPr>
        <w:t>供应商，再参加本项目的采购活动。</w:t>
      </w:r>
    </w:p>
    <w:p w14:paraId="22ACBD67">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pacing w:val="-6"/>
          <w:sz w:val="24"/>
          <w:szCs w:val="24"/>
          <w:highlight w:val="none"/>
        </w:rPr>
        <w:t>3.</w:t>
      </w:r>
      <w:r>
        <w:rPr>
          <w:rFonts w:hint="eastAsia" w:ascii="宋体" w:hAnsi="宋体" w:eastAsia="宋体" w:cs="宋体"/>
          <w:color w:val="auto"/>
          <w:spacing w:val="-3"/>
          <w:sz w:val="24"/>
          <w:szCs w:val="24"/>
          <w:highlight w:val="none"/>
        </w:rPr>
        <w:t>供应商被“信用中国”网站、“中国政府采购网”列入失信被执行人、重</w:t>
      </w:r>
      <w:r>
        <w:rPr>
          <w:rFonts w:hint="eastAsia" w:ascii="宋体" w:hAnsi="宋体" w:eastAsia="宋体" w:cs="宋体"/>
          <w:color w:val="auto"/>
          <w:spacing w:val="-2"/>
          <w:sz w:val="24"/>
          <w:szCs w:val="24"/>
          <w:highlight w:val="none"/>
        </w:rPr>
        <w:t>大税收违法案件当事人名单、政府采购严重</w:t>
      </w:r>
      <w:r>
        <w:rPr>
          <w:rFonts w:hint="eastAsia" w:ascii="宋体" w:hAnsi="宋体" w:eastAsia="宋体" w:cs="宋体"/>
          <w:color w:val="auto"/>
          <w:spacing w:val="-1"/>
          <w:sz w:val="24"/>
          <w:szCs w:val="24"/>
          <w:highlight w:val="none"/>
        </w:rPr>
        <w:t>违法失信行为记录名单。</w:t>
      </w:r>
    </w:p>
    <w:p w14:paraId="2E8D5FBC">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三、磋商文件获取</w:t>
      </w:r>
    </w:p>
    <w:p w14:paraId="7DCBA30B">
      <w:pPr>
        <w:keepNext w:val="0"/>
        <w:keepLines w:val="0"/>
        <w:pageBreakBefore w:val="0"/>
        <w:spacing w:line="440" w:lineRule="atLeast"/>
        <w:ind w:left="0" w:right="0" w:firstLine="480"/>
        <w:rPr>
          <w:rFonts w:hint="eastAsia" w:ascii="宋体" w:hAnsi="宋体" w:eastAsia="宋体" w:cs="宋体"/>
          <w:color w:val="auto"/>
          <w:sz w:val="24"/>
          <w:highlight w:val="none"/>
        </w:rPr>
      </w:pPr>
      <w:bookmarkStart w:id="5" w:name="_Toc35393801"/>
      <w:bookmarkEnd w:id="5"/>
      <w:bookmarkStart w:id="6" w:name="_Toc28359015"/>
      <w:bookmarkEnd w:id="6"/>
      <w:bookmarkStart w:id="7" w:name="_Toc35393632"/>
      <w:bookmarkEnd w:id="7"/>
      <w:r>
        <w:rPr>
          <w:rFonts w:hint="eastAsia" w:ascii="宋体" w:hAnsi="宋体" w:eastAsia="宋体" w:cs="宋体"/>
          <w:color w:val="auto"/>
          <w:sz w:val="24"/>
          <w:highlight w:val="none"/>
        </w:rPr>
        <w:t>时间：自磋商文件公告发布之日起5个工作日</w:t>
      </w:r>
    </w:p>
    <w:p w14:paraId="197E0ED5">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地点：苏采云政府采购一体化平台</w:t>
      </w:r>
    </w:p>
    <w:p w14:paraId="69450610">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方式：在“淮安市政府采购网”自行免费下载磋商文件。</w:t>
      </w:r>
    </w:p>
    <w:p w14:paraId="611FDBF7">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售价：0.00元</w:t>
      </w:r>
    </w:p>
    <w:p w14:paraId="4E0F26A1">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四、电子响应文件上传截止时间</w:t>
      </w:r>
    </w:p>
    <w:p w14:paraId="2C43ACB9">
      <w:pPr>
        <w:keepNext w:val="0"/>
        <w:keepLines w:val="0"/>
        <w:pageBreakBefore w:val="0"/>
        <w:spacing w:line="440" w:lineRule="atLeast"/>
        <w:ind w:left="0" w:right="0" w:firstLine="480"/>
        <w:rPr>
          <w:rFonts w:hint="default" w:ascii="宋体" w:hAnsi="宋体" w:eastAsia="宋体" w:cs="宋体"/>
          <w:b/>
          <w:bCs/>
          <w:color w:val="auto"/>
          <w:sz w:val="24"/>
          <w:highlight w:val="none"/>
          <w:lang w:val="en-US"/>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电子响应文件上传截止时间</w:t>
      </w:r>
      <w:r>
        <w:rPr>
          <w:rFonts w:hint="eastAsia" w:ascii="宋体" w:hAnsi="宋体" w:cs="宋体"/>
          <w:b/>
          <w:bCs/>
          <w:color w:val="auto"/>
          <w:sz w:val="24"/>
          <w:highlight w:val="none"/>
          <w:lang w:eastAsia="zh-CN"/>
        </w:rPr>
        <w:t>：2026年6月16日14</w:t>
      </w:r>
      <w:r>
        <w:rPr>
          <w:rFonts w:hint="eastAsia" w:ascii="宋体" w:hAnsi="宋体" w:cs="宋体"/>
          <w:b/>
          <w:bCs/>
          <w:color w:val="auto"/>
          <w:sz w:val="24"/>
          <w:highlight w:val="none"/>
          <w:lang w:val="en-US" w:eastAsia="zh-CN"/>
        </w:rPr>
        <w:t>时</w:t>
      </w:r>
      <w:r>
        <w:rPr>
          <w:rFonts w:hint="eastAsia" w:ascii="宋体" w:hAnsi="宋体" w:cs="宋体"/>
          <w:b/>
          <w:bCs/>
          <w:color w:val="auto"/>
          <w:sz w:val="24"/>
          <w:highlight w:val="none"/>
          <w:lang w:eastAsia="zh-CN"/>
        </w:rPr>
        <w:t>30</w:t>
      </w:r>
      <w:r>
        <w:rPr>
          <w:rFonts w:hint="eastAsia" w:ascii="宋体" w:hAnsi="宋体" w:cs="宋体"/>
          <w:b/>
          <w:bCs/>
          <w:color w:val="auto"/>
          <w:sz w:val="24"/>
          <w:highlight w:val="none"/>
          <w:lang w:val="en-US" w:eastAsia="zh-CN"/>
        </w:rPr>
        <w:t>分</w:t>
      </w:r>
    </w:p>
    <w:p w14:paraId="19A6021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2、电子响应文件上传地址:本项目采用远程“不见面”开标方式，无需到现场提交，请供应商在开标时间截止前提前登入苏采云政府采购一体化平台（网址：http://jszfcg.jsczt.cn/jszc/login）提交</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文件。</w:t>
      </w:r>
    </w:p>
    <w:p w14:paraId="38F56847">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五、电子响应文件开启</w:t>
      </w:r>
      <w:r>
        <w:rPr>
          <w:rFonts w:hint="eastAsia" w:ascii="宋体" w:hAnsi="宋体" w:eastAsia="宋体" w:cs="宋体"/>
          <w:color w:val="auto"/>
          <w:sz w:val="24"/>
          <w:highlight w:val="none"/>
          <w:lang w:val="en-US" w:eastAsia="zh-CN"/>
        </w:rPr>
        <w:t>时间及地点</w:t>
      </w:r>
    </w:p>
    <w:p w14:paraId="7CBE583A">
      <w:pPr>
        <w:keepNext w:val="0"/>
        <w:keepLines w:val="0"/>
        <w:pageBreakBefore w:val="0"/>
        <w:spacing w:line="440" w:lineRule="atLeast"/>
        <w:ind w:left="0" w:right="0"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时间：2026年6月16日14时30分</w:t>
      </w:r>
    </w:p>
    <w:p w14:paraId="4BAA3713">
      <w:pPr>
        <w:keepNext w:val="0"/>
        <w:keepLines w:val="0"/>
        <w:pageBreakBefore w:val="0"/>
        <w:spacing w:line="440" w:lineRule="atLeast"/>
        <w:ind w:left="0" w:right="0"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地点：“苏采云”政府采购交易系统网上开标大厅</w:t>
      </w:r>
    </w:p>
    <w:p w14:paraId="6F4D5ADF">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六、公告期限</w:t>
      </w:r>
    </w:p>
    <w:p w14:paraId="30C712A8">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自本公告发布之日起五个工作日。</w:t>
      </w:r>
    </w:p>
    <w:p w14:paraId="5F4EC73E">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七、其他补充事宜</w:t>
      </w:r>
    </w:p>
    <w:p w14:paraId="15EC878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1.本项目不收取磋商保证金。</w:t>
      </w:r>
    </w:p>
    <w:p w14:paraId="1923EDEA">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用“苏采云全流程不见面交易”模式，通过不见面交易系统及相应的配套硬件设备（摄像头、话筒、麦克风等）完成远程解密、公布报价、澄清等交互环节。相关要求和说明详见第二章“供应商须知”第18条。</w:t>
      </w:r>
    </w:p>
    <w:p w14:paraId="23D4A425">
      <w:pPr>
        <w:keepNext w:val="0"/>
        <w:keepLines w:val="0"/>
        <w:pageBreakBefore w:val="0"/>
        <w:widowControl w:val="0"/>
        <w:spacing w:line="440" w:lineRule="atLeast"/>
        <w:ind w:left="0" w:right="0"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54E5C7A2">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3696E01E">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八、凡对本次采购提出询问，请按以下方式联系。</w:t>
      </w:r>
    </w:p>
    <w:p w14:paraId="3844262F">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517306B4">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名称：淮安市清江浦区环卫事业管理服务中心</w:t>
      </w:r>
    </w:p>
    <w:p w14:paraId="7F905011">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地址：淮安市清江浦区健康西路81号</w:t>
      </w:r>
    </w:p>
    <w:p w14:paraId="6F894A41">
      <w:pPr>
        <w:keepNext w:val="0"/>
        <w:keepLines w:val="0"/>
        <w:pageBreakBefore w:val="0"/>
        <w:spacing w:line="44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联系人：戴科长</w:t>
      </w:r>
    </w:p>
    <w:p w14:paraId="79CB8BB0">
      <w:pPr>
        <w:keepNext w:val="0"/>
        <w:keepLines w:val="0"/>
        <w:pageBreakBefore w:val="0"/>
        <w:spacing w:line="440" w:lineRule="atLeast"/>
        <w:ind w:left="0" w:righ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联系电话：13952308339</w:t>
      </w:r>
    </w:p>
    <w:p w14:paraId="29886BDB">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0918AEEA">
      <w:pPr>
        <w:keepNext w:val="0"/>
        <w:keepLines w:val="0"/>
        <w:pageBreakBefore w:val="0"/>
        <w:spacing w:line="440" w:lineRule="atLeas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淮安融创建设项目管理有限公司</w:t>
      </w:r>
    </w:p>
    <w:p w14:paraId="6F79053B">
      <w:pPr>
        <w:keepNext w:val="0"/>
        <w:keepLines w:val="0"/>
        <w:pageBreakBefore w:val="0"/>
        <w:spacing w:line="440" w:lineRule="atLeast"/>
        <w:ind w:left="0" w:righ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地址：淮安智慧谷B1号楼3楼（淮安市宁连公路与枚皋路交叉口东南150米）</w:t>
      </w:r>
    </w:p>
    <w:p w14:paraId="5268F24E">
      <w:pPr>
        <w:keepNext w:val="0"/>
        <w:keepLines w:val="0"/>
        <w:pageBreakBefore w:val="0"/>
        <w:spacing w:line="44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支女士</w:t>
      </w:r>
    </w:p>
    <w:p w14:paraId="60D49F54">
      <w:pPr>
        <w:keepNext w:val="0"/>
        <w:keepLines w:val="0"/>
        <w:pageBreakBefore w:val="0"/>
        <w:spacing w:line="44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联系</w:t>
      </w:r>
      <w:r>
        <w:rPr>
          <w:rFonts w:hint="eastAsia" w:ascii="宋体" w:hAnsi="宋体" w:eastAsia="宋体" w:cs="宋体"/>
          <w:color w:val="auto"/>
          <w:sz w:val="24"/>
          <w:highlight w:val="none"/>
        </w:rPr>
        <w:t>电话：13365178208</w:t>
      </w:r>
      <w:bookmarkEnd w:id="1"/>
      <w:bookmarkEnd w:id="2"/>
    </w:p>
    <w:p w14:paraId="326F406A">
      <w:pPr>
        <w:numPr>
          <w:ilvl w:val="0"/>
          <w:numId w:val="0"/>
        </w:numPr>
        <w:spacing w:line="520" w:lineRule="exact"/>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bookmarkStart w:id="8" w:name="_Toc18615"/>
      <w:r>
        <w:rPr>
          <w:rFonts w:hint="eastAsia" w:ascii="宋体" w:hAnsi="宋体" w:eastAsia="宋体" w:cs="宋体"/>
          <w:b/>
          <w:bCs/>
          <w:color w:val="auto"/>
          <w:sz w:val="36"/>
          <w:szCs w:val="36"/>
          <w:highlight w:val="none"/>
          <w:lang w:val="en-US" w:eastAsia="zh-CN" w:bidi="ar-SA"/>
        </w:rPr>
        <w:t>第二章  供应商须知</w:t>
      </w:r>
      <w:bookmarkEnd w:id="8"/>
    </w:p>
    <w:p w14:paraId="391C9358">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一、总  则</w:t>
      </w:r>
    </w:p>
    <w:p w14:paraId="13708D52">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1.适用范围</w:t>
      </w:r>
    </w:p>
    <w:p w14:paraId="699AC6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本磋商文件仅适用本次采购邀请中所述项目的采购。</w:t>
      </w:r>
    </w:p>
    <w:p w14:paraId="711A8C1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2.合格的供应商</w:t>
      </w:r>
    </w:p>
    <w:p w14:paraId="270F03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2.1满足第一章采购邀请中供应商资格要求的规定。</w:t>
      </w:r>
    </w:p>
    <w:p w14:paraId="002B060E">
      <w:pPr>
        <w:keepNext w:val="0"/>
        <w:keepLines w:val="0"/>
        <w:pageBreakBefore w:val="0"/>
        <w:widowControl w:val="0"/>
        <w:spacing w:line="460" w:lineRule="atLeast"/>
        <w:ind w:left="0" w:right="0" w:firstLine="504"/>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2.2满足磋商文件中实质性条款</w:t>
      </w:r>
      <w:r>
        <w:rPr>
          <w:rFonts w:hint="eastAsia" w:ascii="宋体" w:hAnsi="宋体" w:eastAsia="宋体" w:cs="宋体"/>
          <w:color w:val="auto"/>
          <w:sz w:val="24"/>
          <w:highlight w:val="none"/>
        </w:rPr>
        <w:t>。</w:t>
      </w:r>
    </w:p>
    <w:p w14:paraId="1C53CA0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3.适用法律</w:t>
      </w:r>
    </w:p>
    <w:p w14:paraId="335702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3.1《中华人民共和国政府采购法》《中华人民共和国政府采购法实施条例》《政府采购竞争性磋商采购方式管理暂行办法》等有关法律、规章和规定等。</w:t>
      </w:r>
    </w:p>
    <w:p w14:paraId="07D945D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4.磋商费用</w:t>
      </w:r>
    </w:p>
    <w:p w14:paraId="0FCE381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4.1供应商应自行承担所有与参加本项目有关的费用</w:t>
      </w:r>
      <w:r>
        <w:rPr>
          <w:rFonts w:hint="eastAsia" w:ascii="宋体" w:hAnsi="宋体" w:eastAsia="宋体" w:cs="宋体"/>
          <w:color w:val="auto"/>
          <w:sz w:val="24"/>
          <w:highlight w:val="none"/>
          <w:lang w:eastAsia="zh-CN"/>
        </w:rPr>
        <w:t>（除招标代理费外）</w:t>
      </w:r>
      <w:r>
        <w:rPr>
          <w:rFonts w:hint="eastAsia" w:ascii="宋体" w:hAnsi="宋体" w:eastAsia="宋体" w:cs="宋体"/>
          <w:color w:val="auto"/>
          <w:sz w:val="24"/>
          <w:highlight w:val="none"/>
        </w:rPr>
        <w:t>。不论结果如何，采购人和</w:t>
      </w:r>
      <w:r>
        <w:rPr>
          <w:rFonts w:hint="eastAsia" w:ascii="宋体" w:hAnsi="宋体" w:cs="宋体"/>
          <w:color w:val="auto"/>
          <w:sz w:val="24"/>
          <w:highlight w:val="none"/>
          <w:lang w:eastAsia="zh-CN"/>
        </w:rPr>
        <w:t>淮安融创建设项目管理有限公司</w:t>
      </w:r>
      <w:r>
        <w:rPr>
          <w:rFonts w:hint="eastAsia" w:ascii="宋体" w:hAnsi="宋体" w:eastAsia="宋体" w:cs="宋体"/>
          <w:color w:val="auto"/>
          <w:sz w:val="24"/>
          <w:highlight w:val="none"/>
        </w:rPr>
        <w:t>（以下简称采购代理机构）在任何情况下均无义务和责任承担这些费用。</w:t>
      </w:r>
    </w:p>
    <w:p w14:paraId="4BEEC8E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4.2代理</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费计取标准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zh-CN"/>
        </w:rPr>
        <w:t>本项目</w:t>
      </w:r>
      <w:r>
        <w:rPr>
          <w:rFonts w:hint="eastAsia" w:ascii="宋体" w:hAnsi="宋体" w:eastAsia="宋体" w:cs="宋体"/>
          <w:color w:val="auto"/>
          <w:sz w:val="24"/>
          <w:highlight w:val="none"/>
        </w:rPr>
        <w:t>招标代理费按照苏招协[2022]002号文收费标准执行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此费用须包含在投标报价中，但无须单独列项计取，供应商在报价时综合考虑，由中标供应商在领取成交通知书前向代理机构一次性付清</w:t>
      </w:r>
      <w:r>
        <w:rPr>
          <w:rFonts w:hint="eastAsia" w:ascii="宋体" w:hAnsi="宋体" w:eastAsia="宋体" w:cs="宋体"/>
          <w:color w:val="auto"/>
          <w:sz w:val="24"/>
          <w:highlight w:val="none"/>
          <w:lang w:eastAsia="zh-CN"/>
        </w:rPr>
        <w:t>。</w:t>
      </w:r>
    </w:p>
    <w:p w14:paraId="50094F05">
      <w:pPr>
        <w:keepNext w:val="0"/>
        <w:keepLines w:val="0"/>
        <w:pageBreakBefore w:val="0"/>
        <w:widowControl w:val="0"/>
        <w:tabs>
          <w:tab w:val="left" w:pos="540"/>
          <w:tab w:val="left" w:pos="993"/>
          <w:tab w:val="left" w:pos="1134"/>
        </w:tabs>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5.勘察现场</w:t>
      </w:r>
    </w:p>
    <w:p w14:paraId="62C7EDB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5.1供应商可以自行组织对工程施工现场和周围环境进行勘察，以获取编制响应文件和签署合同所需的所有资料。勘察现场所发生的费用由供应商自行承担。</w:t>
      </w:r>
    </w:p>
    <w:p w14:paraId="5BC3A5F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5.2供应商被视为充分熟悉本次项目所在地与履行合同有关的各种情况，包括自然环境、气候条件、劳动力及公用设施等。</w:t>
      </w:r>
    </w:p>
    <w:p w14:paraId="6F1CB16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5.3采购人向供应商提供的有关施工现场的资料和数据是采购人现有的能使供应商利用的资料。采购人对供应商由此而做出的推论、理解和结论概不负责。</w:t>
      </w:r>
    </w:p>
    <w:p w14:paraId="27BB349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5.4在现场考察过程中，供应商如果发生人身伤亡、财产或其他损失，无论何种原因造成，采购人均不负责。</w:t>
      </w:r>
    </w:p>
    <w:p w14:paraId="18E67065">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二、磋商文件</w:t>
      </w:r>
    </w:p>
    <w:p w14:paraId="3CB7A08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6.磋商文件由以下部分组成</w:t>
      </w:r>
      <w:r>
        <w:rPr>
          <w:rFonts w:hint="eastAsia" w:ascii="宋体" w:hAnsi="宋体" w:eastAsia="宋体" w:cs="宋体"/>
          <w:color w:val="auto"/>
          <w:sz w:val="24"/>
          <w:highlight w:val="none"/>
        </w:rPr>
        <w:t>:</w:t>
      </w:r>
    </w:p>
    <w:p w14:paraId="4BFC1B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6.1采购邀请</w:t>
      </w:r>
    </w:p>
    <w:p w14:paraId="7918750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6.2供应商须知</w:t>
      </w:r>
    </w:p>
    <w:p w14:paraId="7666B11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6.3评标标准</w:t>
      </w:r>
    </w:p>
    <w:p w14:paraId="1E3AF7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6.4合同条款</w:t>
      </w:r>
    </w:p>
    <w:p w14:paraId="3BE7544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6.5技术规范</w:t>
      </w:r>
    </w:p>
    <w:p w14:paraId="00B861F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6.6</w:t>
      </w:r>
      <w:r>
        <w:rPr>
          <w:rFonts w:hint="eastAsia" w:ascii="宋体" w:hAnsi="宋体" w:eastAsia="宋体" w:cs="宋体"/>
          <w:color w:val="auto"/>
          <w:sz w:val="24"/>
          <w:highlight w:val="none"/>
        </w:rPr>
        <w:t>工程量清单</w:t>
      </w:r>
    </w:p>
    <w:p w14:paraId="479ED7A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响应文件格式</w:t>
      </w:r>
    </w:p>
    <w:p w14:paraId="2DE80B47">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7.磋商文件的澄清</w:t>
      </w:r>
    </w:p>
    <w:p w14:paraId="08A04F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7876C03">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8.磋商文件的更正或补充</w:t>
      </w:r>
    </w:p>
    <w:p w14:paraId="50A9F433">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8.1在电子响应文件上传截止时间前，采购人或采购代理机构可主动或在解答供应商提出的澄清问题时对磋商文件用更正公告的方式进行修正。</w:t>
      </w:r>
    </w:p>
    <w:p w14:paraId="317B74C7">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8.2对磋商文件的修改将在淮安市政府采购网进行公告，更正公告将作为磋商文件的组成部分，对所有参加本次磋商的供应商都具有约束力。</w:t>
      </w:r>
    </w:p>
    <w:p w14:paraId="76BE964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8.3为使供应商有足够的时间按磋商文件的更正要求修正响应文件，采购人有权按照相关法定的要求推迟电子响应文件上传截止时间和</w:t>
      </w:r>
      <w:r>
        <w:rPr>
          <w:rFonts w:hint="eastAsia" w:ascii="宋体" w:hAnsi="宋体" w:eastAsia="宋体" w:cs="宋体"/>
          <w:color w:val="auto"/>
          <w:sz w:val="24"/>
          <w:highlight w:val="none"/>
        </w:rPr>
        <w:t>活动组织时间。</w:t>
      </w:r>
    </w:p>
    <w:p w14:paraId="448C0AFE">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三、响应文件的编制</w:t>
      </w:r>
    </w:p>
    <w:p w14:paraId="7CCF7A9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9.响应文件的语言及度量衡</w:t>
      </w:r>
    </w:p>
    <w:p w14:paraId="7F864A8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9.1响应文件以及供应商与采购人、采购代理机构之间的所有书面往来均应使用简体中文书写。</w:t>
      </w:r>
    </w:p>
    <w:p w14:paraId="7B473AB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9.2</w:t>
      </w:r>
      <w:r>
        <w:rPr>
          <w:rFonts w:hint="eastAsia" w:ascii="宋体" w:hAnsi="宋体" w:eastAsia="宋体" w:cs="宋体"/>
          <w:color w:val="auto"/>
          <w:sz w:val="24"/>
          <w:highlight w:val="none"/>
          <w:lang w:val="zh-CN"/>
        </w:rPr>
        <w:t>除磋商文件中另有规定外，</w:t>
      </w:r>
      <w:r>
        <w:rPr>
          <w:rFonts w:hint="eastAsia" w:ascii="宋体" w:hAnsi="宋体" w:eastAsia="宋体" w:cs="宋体"/>
          <w:color w:val="auto"/>
          <w:sz w:val="24"/>
          <w:highlight w:val="none"/>
        </w:rPr>
        <w:t>响应文件所使用的计量单位均须采用国家法定计量单位。</w:t>
      </w:r>
    </w:p>
    <w:p w14:paraId="1783A90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10.响应文件构成</w:t>
      </w:r>
    </w:p>
    <w:p w14:paraId="6089CAA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10.1供应商编写的响应文件应按磋商文件第七章“响应文件格式”中的要求进行编写（含</w:t>
      </w:r>
      <w:r>
        <w:rPr>
          <w:rFonts w:hint="eastAsia" w:ascii="宋体" w:hAnsi="宋体" w:eastAsia="宋体" w:cs="宋体"/>
          <w:bCs/>
          <w:color w:val="auto"/>
          <w:sz w:val="24"/>
          <w:highlight w:val="none"/>
        </w:rPr>
        <w:t>工程量清单电子清单报价文件）</w:t>
      </w:r>
      <w:r>
        <w:rPr>
          <w:rFonts w:hint="eastAsia" w:ascii="宋体" w:hAnsi="宋体" w:eastAsia="宋体" w:cs="宋体"/>
          <w:color w:val="auto"/>
          <w:sz w:val="24"/>
          <w:highlight w:val="none"/>
        </w:rPr>
        <w:t>。</w:t>
      </w:r>
    </w:p>
    <w:p w14:paraId="5CADA9D4">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11.磋商报价</w:t>
      </w:r>
    </w:p>
    <w:p w14:paraId="6F99E97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11.1报价说明</w:t>
      </w:r>
    </w:p>
    <w:p w14:paraId="0E1C69F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Style w:val="409"/>
          <w:rFonts w:hint="eastAsia" w:ascii="宋体" w:hAnsi="宋体" w:eastAsia="宋体" w:cs="宋体"/>
          <w:color w:val="auto"/>
          <w:sz w:val="24"/>
          <w:szCs w:val="24"/>
          <w:highlight w:val="none"/>
          <w:lang w:val="zh-TW" w:eastAsia="zh-TW"/>
        </w:rPr>
        <w:t>报价应包括磋商文件所确定的磋商范围的全部工作内容的价格体现，包含且不限于</w:t>
      </w:r>
      <w:r>
        <w:rPr>
          <w:rFonts w:hint="eastAsia" w:ascii="宋体" w:hAnsi="宋体" w:eastAsia="宋体" w:cs="宋体"/>
          <w:color w:val="auto"/>
          <w:sz w:val="24"/>
          <w:szCs w:val="24"/>
          <w:highlight w:val="none"/>
        </w:rPr>
        <w:t>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409"/>
          <w:rFonts w:hint="eastAsia" w:ascii="宋体" w:hAnsi="宋体" w:eastAsia="宋体" w:cs="宋体"/>
          <w:color w:val="auto"/>
          <w:sz w:val="24"/>
          <w:szCs w:val="24"/>
          <w:highlight w:val="none"/>
          <w:lang w:val="zh-TW" w:eastAsia="zh-TW"/>
        </w:rPr>
        <w:t>。</w:t>
      </w:r>
    </w:p>
    <w:p w14:paraId="77646E6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Style w:val="409"/>
          <w:rFonts w:hint="eastAsia" w:ascii="宋体" w:hAnsi="宋体" w:eastAsia="宋体" w:cs="宋体"/>
          <w:color w:val="auto"/>
          <w:sz w:val="24"/>
          <w:highlight w:val="none"/>
          <w:lang w:val="zh-TW" w:eastAsia="zh-TW"/>
        </w:rPr>
        <w:t>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auto"/>
          <w:sz w:val="24"/>
          <w:highlight w:val="none"/>
        </w:rPr>
        <w:t>。</w:t>
      </w:r>
    </w:p>
    <w:p w14:paraId="6543B11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11.2报价方式</w:t>
      </w:r>
    </w:p>
    <w:p w14:paraId="6D0F201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（1）本项目采用工程量清单报价方式。</w:t>
      </w:r>
    </w:p>
    <w:p w14:paraId="68D59DC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（2）供应商应充分考虑施工期间各类建材的市场风险以及国家政策性调整的风险，并计入总报价，今后不作调整。设计变更和采购人要求变动的内容除外。结算方式在合同专用条款中明确。</w:t>
      </w:r>
    </w:p>
    <w:p w14:paraId="79157B9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11.3可供执行的工程预算、费用定额和政策性文件:</w:t>
      </w:r>
    </w:p>
    <w:p w14:paraId="4E553CA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11.3.1</w:t>
      </w:r>
      <w:r>
        <w:rPr>
          <w:rStyle w:val="409"/>
          <w:rFonts w:hint="eastAsia" w:ascii="宋体" w:hAnsi="宋体" w:eastAsia="宋体" w:cs="宋体"/>
          <w:color w:val="auto"/>
          <w:sz w:val="24"/>
          <w:highlight w:val="none"/>
          <w:lang w:val="zh-TW" w:eastAsia="zh-TW"/>
        </w:rPr>
        <w:t>《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宋体" w:hAnsi="宋体" w:eastAsia="宋体" w:cs="宋体"/>
          <w:color w:val="auto"/>
          <w:sz w:val="24"/>
          <w:highlight w:val="none"/>
        </w:rPr>
        <w:t>。</w:t>
      </w:r>
    </w:p>
    <w:p w14:paraId="29909F0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11.3.2《江苏省住房城乡建设厅关于建筑业实施营改增后江苏省建设工程计价依据调整的通知》苏建价[2016]154号文件及相关附件。</w:t>
      </w:r>
    </w:p>
    <w:p w14:paraId="19C530D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11.3.3现行法律法规规定的文件；</w:t>
      </w:r>
    </w:p>
    <w:p w14:paraId="3BE4283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11.3.4市造价处定期公布的市场材料参考价。</w:t>
      </w:r>
    </w:p>
    <w:p w14:paraId="5864D0E8">
      <w:pPr>
        <w:keepNext w:val="0"/>
        <w:keepLines w:val="0"/>
        <w:pageBreakBefore w:val="0"/>
        <w:widowControl w:val="0"/>
        <w:tabs>
          <w:tab w:val="left" w:pos="993"/>
          <w:tab w:val="left" w:pos="1134"/>
        </w:tabs>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11.4供应商不得将下列不可竞争费用降低造价标准计取，否则作无效响应文件处理:</w:t>
      </w:r>
    </w:p>
    <w:p w14:paraId="4C400B9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11.4.1现场安全文明施工措施费基本费率:</w:t>
      </w:r>
    </w:p>
    <w:p w14:paraId="6B6F75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11.4.2社会保障费率:</w:t>
      </w:r>
    </w:p>
    <w:p w14:paraId="55A8CBD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11.4.3省级以上财政、税收、物价等部门批准的税金和行政性规费；</w:t>
      </w:r>
    </w:p>
    <w:p w14:paraId="4D78C50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11.4.4工程量清单中的暂列金额；</w:t>
      </w:r>
    </w:p>
    <w:p w14:paraId="3A2753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11.4.5其它按照法律法规规定不可竞争的费用。</w:t>
      </w:r>
    </w:p>
    <w:p w14:paraId="5A70FB4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11.5报价编制要求</w:t>
      </w:r>
    </w:p>
    <w:p w14:paraId="3A466A3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单位应按全部内容报价。</w:t>
      </w:r>
    </w:p>
    <w:p w14:paraId="1839FB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报价时自行考虑扬尘污染防治措施及其费用，相关条例及处罚规定按照市相关文件规定执行。</w:t>
      </w:r>
    </w:p>
    <w:p w14:paraId="6DC9C2D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3供应商</w:t>
      </w:r>
      <w:r>
        <w:rPr>
          <w:rFonts w:hint="eastAsia" w:ascii="宋体" w:hAnsi="宋体" w:eastAsia="宋体" w:cs="宋体"/>
          <w:color w:val="auto"/>
          <w:sz w:val="24"/>
          <w:highlight w:val="none"/>
        </w:rPr>
        <w:t>于</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前必须自行踏勘现场，充分了解并分析施工条件；工程施工所需水、电、路、渣土堆放、施工便道修建等是否满足施工需求，</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报价中予以考虑，结算时概不调整。</w:t>
      </w:r>
    </w:p>
    <w:p w14:paraId="3C5EB111">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施工过程中不能污染、破坏路面。如有污染、破坏要及时恢复。在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报价中必须予以考虑，结算时不得调整。</w:t>
      </w:r>
    </w:p>
    <w:p w14:paraId="440EA10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市容、环保（含夜间施工）等协调费用一并计入报价，施工垃圾外运由承包方自理，满足建设单位管理要求。</w:t>
      </w:r>
    </w:p>
    <w:p w14:paraId="2BAE103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所有临时设施（临水、临电、临建、临排）的接驳、搭设条件以承包人现场踏勘为准，相应的开户申请、手续办理、费用缴纳等均由承包人负责。</w:t>
      </w:r>
    </w:p>
    <w:p w14:paraId="64EEBDA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应充分考虑保证机械正常运转的措施费用，如场地硬化(回填道碴、钢板)等，结算时不另外增加费用。</w:t>
      </w:r>
    </w:p>
    <w:p w14:paraId="091A092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施工期间相邻建筑物安全、道路、高压线、树木等保护及风险费用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综合考虑并自行报价，结算时不予调整。</w:t>
      </w:r>
    </w:p>
    <w:p w14:paraId="3FCB1FE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施工之前应探明施工现场是否有地下障碍物、市政管线及埋地高压线等，费用综合考虑在报价中。施工过程中如遇障碍物，所产生的额外费用由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自行考虑，计入报价，结算时不调整。</w:t>
      </w:r>
    </w:p>
    <w:p w14:paraId="7D1DF9C3">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11.6供应商的磋商总报价不得高于磋商文件规定的最高限价，否则作无效响应文件处理。</w:t>
      </w:r>
    </w:p>
    <w:p w14:paraId="66677692">
      <w:pPr>
        <w:pStyle w:val="274"/>
        <w:keepNext w:val="0"/>
        <w:keepLines w:val="0"/>
        <w:pageBreakBefore w:val="0"/>
        <w:widowControl w:val="0"/>
        <w:spacing w:line="460" w:lineRule="atLeast"/>
        <w:ind w:left="0"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11.7本次项目报价均须以人民币为货币单位。</w:t>
      </w:r>
    </w:p>
    <w:p w14:paraId="7D2D5EFE">
      <w:pPr>
        <w:pStyle w:val="274"/>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12.磋商保证金</w:t>
      </w:r>
    </w:p>
    <w:p w14:paraId="7C59915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本项目不收取磋商保证金</w:t>
      </w:r>
      <w:r>
        <w:rPr>
          <w:rFonts w:hint="eastAsia" w:ascii="宋体" w:hAnsi="宋体" w:eastAsia="宋体" w:cs="宋体"/>
          <w:b/>
          <w:bCs/>
          <w:color w:val="auto"/>
          <w:sz w:val="24"/>
          <w:highlight w:val="none"/>
          <w:lang w:val="zh-CN"/>
        </w:rPr>
        <w:t>。</w:t>
      </w:r>
    </w:p>
    <w:p w14:paraId="4AD976E8">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13.磋商有效期</w:t>
      </w:r>
    </w:p>
    <w:p w14:paraId="4627216D">
      <w:pPr>
        <w:keepNext w:val="0"/>
        <w:keepLines w:val="0"/>
        <w:pageBreakBefore w:val="0"/>
        <w:widowControl w:val="0"/>
        <w:spacing w:line="460" w:lineRule="atLeast"/>
        <w:ind w:left="0" w:right="0"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13.1磋商有效期为从磋商之日起计算的</w:t>
      </w:r>
      <w:r>
        <w:rPr>
          <w:rFonts w:hint="eastAsia" w:ascii="宋体" w:hAnsi="宋体" w:eastAsia="宋体" w:cs="宋体"/>
          <w:bCs/>
          <w:color w:val="auto"/>
          <w:sz w:val="24"/>
          <w:highlight w:val="none"/>
        </w:rPr>
        <w:t>九十天</w:t>
      </w:r>
      <w:r>
        <w:rPr>
          <w:rFonts w:hint="eastAsia" w:ascii="宋体" w:hAnsi="宋体" w:eastAsia="宋体" w:cs="宋体"/>
          <w:color w:val="auto"/>
          <w:sz w:val="24"/>
          <w:highlight w:val="none"/>
        </w:rPr>
        <w:t>。磋商有效期比规定短的将被视为</w:t>
      </w:r>
      <w:r>
        <w:rPr>
          <w:rFonts w:hint="eastAsia" w:ascii="宋体" w:hAnsi="宋体" w:eastAsia="宋体" w:cs="宋体"/>
          <w:color w:val="auto"/>
          <w:sz w:val="24"/>
          <w:highlight w:val="none"/>
          <w:lang w:val="zh-CN"/>
        </w:rPr>
        <w:t>非响应磋商而予以拒绝。</w:t>
      </w:r>
    </w:p>
    <w:p w14:paraId="5700B92F">
      <w:pPr>
        <w:keepNext w:val="0"/>
        <w:keepLines w:val="0"/>
        <w:pageBreakBefore w:val="0"/>
        <w:widowControl w:val="0"/>
        <w:spacing w:line="460"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13.2</w:t>
      </w:r>
      <w:r>
        <w:rPr>
          <w:rFonts w:hint="eastAsia" w:ascii="宋体" w:hAnsi="宋体" w:eastAsia="宋体" w:cs="宋体"/>
          <w:color w:val="auto"/>
          <w:sz w:val="24"/>
          <w:highlight w:val="none"/>
        </w:rPr>
        <w:t>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465143E3">
      <w:pPr>
        <w:keepNext w:val="0"/>
        <w:keepLines w:val="0"/>
        <w:pageBreakBefore w:val="0"/>
        <w:widowControl w:val="0"/>
        <w:tabs>
          <w:tab w:val="left" w:pos="3801"/>
        </w:tabs>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w:t>
      </w:r>
      <w:r>
        <w:rPr>
          <w:rFonts w:hint="eastAsia" w:ascii="宋体" w:hAnsi="宋体" w:eastAsia="宋体" w:cs="宋体"/>
          <w:color w:val="auto"/>
          <w:sz w:val="24"/>
          <w:highlight w:val="none"/>
        </w:rPr>
        <w:t>响应文件签署</w:t>
      </w:r>
    </w:p>
    <w:p w14:paraId="662A713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14.1磋商供应商应严格按照供应商须知第10条的要求编制响应文件。</w:t>
      </w:r>
    </w:p>
    <w:p w14:paraId="3BE3565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14.2响应文件仅需要在供应商进行签章的位置应进行电子签章。电子响应文件不得涂改、行间插字或删除，如果出现上述情况应重新编制。</w:t>
      </w:r>
    </w:p>
    <w:p w14:paraId="23C82C74">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四、响应文件的递交</w:t>
      </w:r>
    </w:p>
    <w:p w14:paraId="69B607C6">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15.响应文件的上传</w:t>
      </w:r>
    </w:p>
    <w:p w14:paraId="42A0559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15.1供应商应当按照《操作手册》的规定，在磋商响应文件接收截止时间前制作并上传电子响应文件。</w:t>
      </w:r>
    </w:p>
    <w:p w14:paraId="6E14C1C0">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15.2</w:t>
      </w:r>
      <w:r>
        <w:rPr>
          <w:rFonts w:hint="eastAsia" w:ascii="宋体" w:hAnsi="宋体" w:eastAsia="宋体" w:cs="宋体"/>
          <w:color w:val="auto"/>
          <w:sz w:val="24"/>
          <w:highlight w:val="none"/>
        </w:rPr>
        <w:t>供应商</w:t>
      </w:r>
      <w:r>
        <w:rPr>
          <w:rFonts w:hint="eastAsia" w:ascii="宋体" w:hAnsi="宋体" w:eastAsia="宋体" w:cs="宋体"/>
          <w:bCs/>
          <w:color w:val="auto"/>
          <w:sz w:val="24"/>
          <w:highlight w:val="none"/>
        </w:rPr>
        <w:t>上传的电子响应文件内容不清楚或不清晰的（含扫描件），造成无法评审或部分影响评审的，</w:t>
      </w:r>
      <w:r>
        <w:rPr>
          <w:rFonts w:hint="eastAsia" w:ascii="宋体" w:hAnsi="宋体" w:eastAsia="宋体" w:cs="宋体"/>
          <w:bCs/>
          <w:color w:val="auto"/>
          <w:sz w:val="24"/>
          <w:highlight w:val="none"/>
          <w:lang w:val="zh-CN"/>
        </w:rPr>
        <w:t>责任由</w:t>
      </w:r>
      <w:r>
        <w:rPr>
          <w:rFonts w:hint="eastAsia" w:ascii="宋体" w:hAnsi="宋体" w:eastAsia="宋体" w:cs="宋体"/>
          <w:bCs/>
          <w:color w:val="auto"/>
          <w:sz w:val="24"/>
          <w:highlight w:val="none"/>
        </w:rPr>
        <w:t>供应商</w:t>
      </w:r>
      <w:r>
        <w:rPr>
          <w:rFonts w:hint="eastAsia" w:ascii="宋体" w:hAnsi="宋体" w:eastAsia="宋体" w:cs="宋体"/>
          <w:bCs/>
          <w:color w:val="auto"/>
          <w:sz w:val="24"/>
          <w:highlight w:val="none"/>
          <w:lang w:val="zh-CN"/>
        </w:rPr>
        <w:t>自负。</w:t>
      </w:r>
    </w:p>
    <w:p w14:paraId="765C1D2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15.3供应商上传电子响应文件的时间不得迟于磋商邀请中规定的截止时间。</w:t>
      </w:r>
    </w:p>
    <w:p w14:paraId="68B321E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15.4代理公司可以按第8条规定，通过修改磋商文件有权酌情延长响应文件接收截止时间。在此情况下，供应商的所有权利和义务以及供应商受制约的截止日期均应以延长后新的截止日期为准。</w:t>
      </w:r>
    </w:p>
    <w:p w14:paraId="0379784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15.5成交供应商在领取成交通知书之前，必须提供三份与电子响应文件一致的纸质打印响应文件（打印胶装完整）。</w:t>
      </w:r>
    </w:p>
    <w:p w14:paraId="45F8D8D4">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16.响应文件接收截止时间</w:t>
      </w:r>
    </w:p>
    <w:p w14:paraId="2EF016A4">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16.1收到响应文件的时间不得迟于采购邀请中规定的截止时间。</w:t>
      </w:r>
    </w:p>
    <w:p w14:paraId="5C4810AB">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16.2采购人或采购代理机构可以按磋商文件规定，通过修改磋商文件自行决定酌情延长响应文件截止时间。在此情况下，供应商的所有权利和义务以及受制的截止日期均应以延长后新的截止日期为准。</w:t>
      </w:r>
    </w:p>
    <w:p w14:paraId="59AA36AE">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17.响应文件被拒绝接收的情形</w:t>
      </w:r>
    </w:p>
    <w:p w14:paraId="3C57340C">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17.1在磋商文件规定的提交响应文件截止时间后上传的电子响应文件。</w:t>
      </w:r>
    </w:p>
    <w:p w14:paraId="40A795AF">
      <w:pPr>
        <w:keepNext w:val="0"/>
        <w:keepLines w:val="0"/>
        <w:pageBreakBefore w:val="0"/>
        <w:widowControl w:val="0"/>
        <w:spacing w:line="460" w:lineRule="atLeast"/>
        <w:ind w:left="0" w:right="0"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18.响应文件的修改和撤回</w:t>
      </w:r>
    </w:p>
    <w:p w14:paraId="687FAA1E">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18.1供应商在上传电子响应文件后可以对其修改或撤回，但这种修改和撤回，必须在规定的磋商时间之前。</w:t>
      </w:r>
    </w:p>
    <w:p w14:paraId="425AFDE7">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18.2对于电子响应文件的修改，供应商可在磋商时间前登录苏采云政府采购一体化平台撤回电子响应文件，并上传新的电子响应文件。电子响应文件以最终完成上传的为准。</w:t>
      </w:r>
    </w:p>
    <w:p w14:paraId="40A580E0">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18.3供应商不得在磋商时间以后修改电子响应文件。</w:t>
      </w:r>
    </w:p>
    <w:p w14:paraId="2115C1D2">
      <w:pPr>
        <w:keepNext w:val="0"/>
        <w:keepLines w:val="0"/>
        <w:pageBreakBefore w:val="0"/>
        <w:widowControl w:val="0"/>
        <w:spacing w:line="460" w:lineRule="atLeast"/>
        <w:ind w:left="0" w:righ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18.4供应商不得在提交电子响应文件截止时间起至磋商有效期满前撤回电子响应文件。</w:t>
      </w:r>
    </w:p>
    <w:p w14:paraId="00EB79DF">
      <w:pPr>
        <w:keepNext w:val="0"/>
        <w:keepLines w:val="0"/>
        <w:pageBreakBefore w:val="0"/>
        <w:widowControl w:val="0"/>
        <w:spacing w:line="460" w:lineRule="atLeast"/>
        <w:ind w:left="0" w:righ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五、磋商</w:t>
      </w:r>
    </w:p>
    <w:p w14:paraId="6A36B82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19.活动组织</w:t>
      </w:r>
    </w:p>
    <w:p w14:paraId="2A42857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3CB38BD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 代理机构将在采购公告中规定的时间和地点组织磋商开始仪式。供应商应当按照《操作手册》规定，参加磋商活动。</w:t>
      </w:r>
    </w:p>
    <w:p w14:paraId="026827C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19.2.1供应商在磋商过程中涉及到的响应文件解密等工作，应按照《操作手册》规定执行。</w:t>
      </w:r>
    </w:p>
    <w:p w14:paraId="2572FF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19.3磋商工作由</w:t>
      </w:r>
      <w:r>
        <w:rPr>
          <w:rFonts w:hint="eastAsia" w:ascii="宋体" w:hAnsi="宋体" w:eastAsia="宋体" w:cs="宋体"/>
          <w:color w:val="auto"/>
          <w:sz w:val="24"/>
          <w:highlight w:val="none"/>
        </w:rPr>
        <w:t>采购人及</w:t>
      </w:r>
      <w:r>
        <w:rPr>
          <w:rFonts w:hint="eastAsia" w:ascii="宋体" w:hAnsi="宋体" w:eastAsia="宋体" w:cs="宋体"/>
          <w:color w:val="auto"/>
          <w:sz w:val="24"/>
          <w:highlight w:val="none"/>
          <w:lang w:val="zh-CN"/>
        </w:rPr>
        <w:t>代理公司负责组织，具体磋商事务由依法组建的磋商小组负责。</w:t>
      </w:r>
    </w:p>
    <w:p w14:paraId="0F844F5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19.3.1磋商小组由采购人代表和评审专家共3人及以上单数组成。</w:t>
      </w:r>
    </w:p>
    <w:p w14:paraId="6B3080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19.3.2磋商小组应以科学、公正的态度参加评审工作并推荐成交候选人。磋商小组在评审过程中不受任何干扰，独立、负责地提出评审意见，并对自己的评审意见承担责任。</w:t>
      </w:r>
    </w:p>
    <w:p w14:paraId="29B027B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19.3.3磋商小组应对供应商的商业、技术秘密予以保密。</w:t>
      </w:r>
    </w:p>
    <w:p w14:paraId="7B3BDAC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19.4苏采云全流程不见面交易采购说明</w:t>
      </w:r>
    </w:p>
    <w:p w14:paraId="198C5DC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19.4.1由于“苏采云政府采购一体化平台”自身原因导致项目不能正常进行的，项目作废标处理。</w:t>
      </w:r>
    </w:p>
    <w:p w14:paraId="2B057B9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19.4.2本项目中的时间均以国家授时中心发布的时间为准。</w:t>
      </w:r>
    </w:p>
    <w:p w14:paraId="40190E1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19.4.3本项目的下载文件、上传响应文件均通过互联网操作，请供应商充分考虑网络拥堵及平台操作所需时间等因素。因供应商自身原因导致操作失败的，其责任自负。</w:t>
      </w:r>
    </w:p>
    <w:p w14:paraId="0220EFCD">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0A503E4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062BFDC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p>
    <w:p w14:paraId="363229A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069A3AB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4267846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19.4.9为顺利实现本项目不见面交易活动组织的远程交互，建议供应商配置相关软硬件设施，具体包括:</w:t>
      </w:r>
    </w:p>
    <w:p w14:paraId="5FABCB4B">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19.4.9.1谷歌浏览器或360安全浏览器，同时必须安装“苏采云政府采购一体化平台”客户端所要求的驱动。</w:t>
      </w:r>
    </w:p>
    <w:p w14:paraId="2585F56A">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19.4.9.2硬件设施:高配置电脑（内存4G以上，建议屏幕分辨率用1024*768像素或以上，不要使用上网本）、高速稳定的网络、CA锁、音视频设备［话筒、耳麦、高清摄像头（支持分辨率720P及以上）、音响］等。</w:t>
      </w:r>
    </w:p>
    <w:p w14:paraId="30648E3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37364A34">
      <w:pPr>
        <w:keepNext w:val="0"/>
        <w:keepLines w:val="0"/>
        <w:pageBreakBefore w:val="0"/>
        <w:widowControl w:val="0"/>
        <w:spacing w:line="460" w:lineRule="atLeast"/>
        <w:ind w:left="0" w:right="0"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19.4.10供应商在制作上传电子响应文件、观看活动组织、响应文件解密等技术方面遇到问题时，请与软件公司技术人员咨询，联系电话</w:t>
      </w:r>
      <w:r>
        <w:rPr>
          <w:rFonts w:hint="eastAsia" w:ascii="宋体" w:hAnsi="宋体" w:cs="宋体"/>
          <w:b w:val="0"/>
          <w:color w:val="auto"/>
          <w:sz w:val="24"/>
          <w:szCs w:val="24"/>
          <w:highlight w:val="none"/>
          <w:lang w:eastAsia="zh-CN"/>
        </w:rPr>
        <w:t>：</w:t>
      </w:r>
      <w:r>
        <w:rPr>
          <w:rFonts w:hint="eastAsia" w:ascii="宋体" w:hAnsi="宋体" w:eastAsia="宋体" w:cs="宋体"/>
          <w:b w:val="0"/>
          <w:color w:val="auto"/>
          <w:sz w:val="24"/>
          <w:szCs w:val="24"/>
          <w:highlight w:val="none"/>
        </w:rPr>
        <w:t>0519-86722802，18019691765。</w:t>
      </w:r>
    </w:p>
    <w:p w14:paraId="4E0E13C1">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20.磋商程序</w:t>
      </w:r>
    </w:p>
    <w:p w14:paraId="418AABF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20.1响应文件的资格审查</w:t>
      </w:r>
    </w:p>
    <w:p w14:paraId="293892D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20.1.1磋商小组依法对供应商的资格进行审查。</w:t>
      </w:r>
    </w:p>
    <w:p w14:paraId="0BD0C07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20.1.1.1资格性审查:依据法律法规和磋商文件的规定，对响应文件中的资格证明文件进行审查，以确定供应商是否具备磋商资格。</w:t>
      </w:r>
    </w:p>
    <w:p w14:paraId="260D0E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20.1.1.</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5F36AB9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20.1.1.3响应文件有下列情况之一的，在资格性审查时按照无效响应文件处理:</w:t>
      </w:r>
    </w:p>
    <w:p w14:paraId="685B4B1B">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）不具备磋商文件中规定的资格要求的；</w:t>
      </w:r>
    </w:p>
    <w:p w14:paraId="1111EDF4">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供应商被“信用中国”网站、“中国政府采购网”列入失信被执行人、重大税收违法案件当事人名单、政府采购严重违法失信行为记录名单。</w:t>
      </w:r>
    </w:p>
    <w:p w14:paraId="1C494FB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20.2响应文件的符合性审查 </w:t>
      </w:r>
    </w:p>
    <w:p w14:paraId="15EDC261">
      <w:pPr>
        <w:keepNext w:val="0"/>
        <w:keepLines w:val="0"/>
        <w:pageBreakBefore w:val="0"/>
        <w:widowControl w:val="0"/>
        <w:spacing w:line="460" w:lineRule="atLeast"/>
        <w:ind w:left="0" w:right="0"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20.2.1磋商小组对响应文件的有效性、完整性和对磋商文件的响应程度进行审查，</w:t>
      </w:r>
      <w:r>
        <w:rPr>
          <w:rFonts w:hint="eastAsia" w:ascii="宋体" w:hAnsi="宋体" w:eastAsia="宋体" w:cs="宋体"/>
          <w:color w:val="auto"/>
          <w:sz w:val="24"/>
          <w:highlight w:val="none"/>
          <w:lang w:val="zh-CN"/>
        </w:rPr>
        <w:t>以确定是否对磋商文件的实质性要求作出响应。</w:t>
      </w:r>
    </w:p>
    <w:p w14:paraId="4A20D41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152427F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20.2.3如果响应文件没有实质上响应磋商文件的要求，磋商小组将予以拒绝。</w:t>
      </w:r>
    </w:p>
    <w:p w14:paraId="6F2C8C0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20.2.4磋商小组</w:t>
      </w:r>
      <w:r>
        <w:rPr>
          <w:rFonts w:hint="eastAsia" w:ascii="宋体" w:hAnsi="宋体" w:eastAsia="宋体" w:cs="宋体"/>
          <w:bCs/>
          <w:color w:val="auto"/>
          <w:sz w:val="24"/>
          <w:highlight w:val="none"/>
        </w:rPr>
        <w:t>将对确定为实质性响应的响应文件进行进一步</w:t>
      </w:r>
      <w:r>
        <w:rPr>
          <w:rFonts w:hint="eastAsia" w:ascii="宋体" w:hAnsi="宋体" w:eastAsia="宋体" w:cs="宋体"/>
          <w:color w:val="auto"/>
          <w:sz w:val="24"/>
          <w:highlight w:val="none"/>
        </w:rPr>
        <w:t>初审，</w:t>
      </w:r>
      <w:r>
        <w:rPr>
          <w:rFonts w:hint="eastAsia" w:ascii="宋体" w:hAnsi="宋体" w:eastAsia="宋体" w:cs="宋体"/>
          <w:bCs/>
          <w:color w:val="auto"/>
          <w:sz w:val="24"/>
          <w:highlight w:val="none"/>
        </w:rPr>
        <w:t>看其是否有计算上或累加上的算术错误，</w:t>
      </w:r>
      <w:r>
        <w:rPr>
          <w:rFonts w:hint="eastAsia" w:ascii="宋体" w:hAnsi="宋体" w:eastAsia="宋体" w:cs="宋体"/>
          <w:color w:val="auto"/>
          <w:sz w:val="24"/>
          <w:highlight w:val="none"/>
        </w:rPr>
        <w:t>修正原则如下:</w:t>
      </w:r>
    </w:p>
    <w:p w14:paraId="48F2FDC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磋商小组通过“苏采云政府采购一体化平台”与单一供应商以视频等方式分别进行磋商，并给予所有参加磋商的供应商平等的磋商机会。磋商可以是多轮次进行。</w:t>
      </w:r>
    </w:p>
    <w:p w14:paraId="246CB1B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20.3.1在视频单一</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时，</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小组首先会核实授权委托人或法</w:t>
      </w:r>
      <w:r>
        <w:rPr>
          <w:rFonts w:hint="eastAsia" w:ascii="宋体" w:hAnsi="宋体" w:cs="宋体"/>
          <w:color w:val="auto"/>
          <w:sz w:val="24"/>
          <w:highlight w:val="none"/>
          <w:lang w:val="en-US" w:eastAsia="zh-CN"/>
        </w:rPr>
        <w:t>定</w:t>
      </w:r>
      <w:r>
        <w:rPr>
          <w:rFonts w:hint="eastAsia" w:ascii="宋体" w:hAnsi="宋体" w:eastAsia="宋体" w:cs="宋体"/>
          <w:color w:val="auto"/>
          <w:sz w:val="24"/>
          <w:highlight w:val="none"/>
        </w:rPr>
        <w:t>代表人的身份信息，如身份信息不符视同供应商放弃磋商的权利。</w:t>
      </w:r>
    </w:p>
    <w:p w14:paraId="2FD99593">
      <w:pPr>
        <w:keepNext w:val="0"/>
        <w:keepLines w:val="0"/>
        <w:pageBreakBefore w:val="0"/>
        <w:widowControl w:val="0"/>
        <w:spacing w:line="460" w:lineRule="atLeast"/>
        <w:ind w:left="0" w:right="0"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20.3.2</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邀请后供应商未及时响应，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小组继续和下一家供应商进行</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邀请的供应商在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小组与其他所有供应商单一磋商结束前可以主动发起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小组在收到</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申请后将和供应商进行单一</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，未及时响应</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邀请的供应商未能在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小组与其他所有供应商单一</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结束前发起</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申请的将视同供应商放弃</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的权利。</w:t>
      </w:r>
    </w:p>
    <w:p w14:paraId="445B4FB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20.4</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过程中，</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小组根据</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文件和</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情况可能实质性变动采购需求中的技术、服务要求以及合同草案条款。实质性变动是</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文件的有效组成部分，</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小组将以电子文件形式通知所有参加</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的供应商，所有参加</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的供应商必须电子签章确认（在规定时间内未进行确认的，视同其默认）。</w:t>
      </w:r>
    </w:p>
    <w:p w14:paraId="48D0E94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20.5</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中，</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的任何一方不得透露与</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有关的其他参加供应商的技术资料、价格和其他信息。如果参加供应商试图向代理公司和</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小组人员施加任何影响，都将会导致其</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被拒绝。</w:t>
      </w:r>
    </w:p>
    <w:p w14:paraId="5CE52D4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20.6响应文件的澄清</w:t>
      </w:r>
    </w:p>
    <w:p w14:paraId="60800E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20.6.1在</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auto"/>
          <w:sz w:val="24"/>
          <w:highlight w:val="none"/>
        </w:rPr>
        <w:t>（在视频等方式交流时，</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小组首先会核实授权委托人或法人代表的身份信息，如身份信息不符或者供应商在</w:t>
      </w:r>
      <w:r>
        <w:rPr>
          <w:rFonts w:hint="eastAsia" w:ascii="宋体" w:hAnsi="宋体" w:eastAsia="宋体" w:cs="宋体"/>
          <w:b/>
          <w:bCs/>
          <w:color w:val="auto"/>
          <w:sz w:val="24"/>
          <w:highlight w:val="none"/>
        </w:rPr>
        <w:t>磋商</w:t>
      </w:r>
      <w:r>
        <w:rPr>
          <w:rFonts w:hint="eastAsia" w:ascii="宋体" w:hAnsi="宋体" w:eastAsia="宋体" w:cs="宋体"/>
          <w:b/>
          <w:color w:val="auto"/>
          <w:sz w:val="24"/>
          <w:highlight w:val="none"/>
        </w:rPr>
        <w:t>小组发起澄清邀请后未能及时响应的，则视同供应商放弃澄清、说明或者补正的权利）</w:t>
      </w:r>
      <w:r>
        <w:rPr>
          <w:rFonts w:hint="eastAsia" w:ascii="宋体" w:hAnsi="宋体" w:eastAsia="宋体" w:cs="宋体"/>
          <w:color w:val="auto"/>
          <w:sz w:val="24"/>
          <w:highlight w:val="none"/>
        </w:rPr>
        <w:t>。供应商的澄清要通过“苏采云政府采购一体化平台”向磋商小组进行澄清回复，同时必须将澄清内容形成电子文件加盖电子签章通过“苏采云政府采购一体化平台”上传。</w:t>
      </w:r>
    </w:p>
    <w:p w14:paraId="26462E4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20.6.2接到</w:t>
      </w:r>
      <w:r>
        <w:rPr>
          <w:rFonts w:hint="eastAsia" w:ascii="宋体" w:hAnsi="宋体" w:eastAsia="宋体" w:cs="宋体"/>
          <w:bCs/>
          <w:color w:val="auto"/>
          <w:sz w:val="24"/>
          <w:highlight w:val="none"/>
        </w:rPr>
        <w:t>磋商</w:t>
      </w:r>
      <w:r>
        <w:rPr>
          <w:rFonts w:hint="eastAsia" w:ascii="宋体" w:hAnsi="宋体" w:eastAsia="宋体" w:cs="宋体"/>
          <w:color w:val="auto"/>
          <w:sz w:val="24"/>
          <w:highlight w:val="none"/>
        </w:rPr>
        <w:t>小组澄清要求的供应商如未按第20.6.1的规定作出澄清的，将视为放弃该澄清权利。</w:t>
      </w:r>
    </w:p>
    <w:p w14:paraId="7008B260">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20.7磋商结束后，磋商小组将要求所有继续参加磋商的供应商凭CA锁登</w:t>
      </w:r>
      <w:r>
        <w:rPr>
          <w:rFonts w:hint="eastAsia" w:ascii="宋体" w:hAnsi="宋体" w:eastAsia="宋体" w:cs="宋体"/>
          <w:b w:val="0"/>
          <w:bCs w:val="0"/>
          <w:color w:val="auto"/>
          <w:sz w:val="24"/>
          <w:highlight w:val="none"/>
          <w:lang w:val="en-US" w:eastAsia="zh-CN"/>
        </w:rPr>
        <w:t>录</w:t>
      </w:r>
      <w:r>
        <w:rPr>
          <w:rFonts w:hint="eastAsia" w:ascii="宋体" w:hAnsi="宋体" w:eastAsia="宋体" w:cs="宋体"/>
          <w:b w:val="0"/>
          <w:bCs w:val="0"/>
          <w:color w:val="auto"/>
          <w:sz w:val="24"/>
          <w:highlight w:val="none"/>
        </w:rPr>
        <w:t>“苏采云政府采购一体化平台”在规定的时间内进行两次或两次以上的磋商报价（最终报价将作为评审的依据）。本次各分项价格及各产品综合单价均按最终磋商总价与首次磋商总价的下浮比例同比例下浮。</w:t>
      </w:r>
    </w:p>
    <w:p w14:paraId="216751E0">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20.7.1供应商必须及时刷新报价页面，如果供应商未在系统规定时间内进行报价或因其自身网络问题无法及时提交报价的，系统将默认</w:t>
      </w:r>
      <w:r>
        <w:rPr>
          <w:rFonts w:hint="eastAsia" w:ascii="宋体" w:hAnsi="宋体" w:cs="宋体"/>
          <w:b/>
          <w:bCs/>
          <w:color w:val="auto"/>
          <w:sz w:val="24"/>
          <w:highlight w:val="none"/>
          <w:lang w:val="en-US" w:eastAsia="zh-CN"/>
        </w:rPr>
        <w:t>供应商为放弃报价机会，做无效标处理</w:t>
      </w:r>
      <w:r>
        <w:rPr>
          <w:rFonts w:hint="eastAsia" w:ascii="宋体" w:hAnsi="宋体" w:eastAsia="宋体" w:cs="宋体"/>
          <w:b/>
          <w:bCs/>
          <w:color w:val="auto"/>
          <w:sz w:val="24"/>
          <w:highlight w:val="none"/>
        </w:rPr>
        <w:t>。</w:t>
      </w:r>
    </w:p>
    <w:p w14:paraId="2802FC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20.8 非单一产</w:t>
      </w:r>
      <w:r>
        <w:rPr>
          <w:rFonts w:hint="eastAsia" w:ascii="宋体" w:hAnsi="宋体" w:eastAsia="宋体" w:cs="宋体"/>
          <w:b w:val="0"/>
          <w:bCs w:val="0"/>
          <w:color w:val="auto"/>
          <w:sz w:val="24"/>
          <w:highlight w:val="none"/>
        </w:rPr>
        <w:t>品采购项目，磋商文件中将载明其中的核心产品(本项目无核心产品)。多家供应</w:t>
      </w:r>
      <w:r>
        <w:rPr>
          <w:rFonts w:hint="eastAsia" w:ascii="宋体" w:hAnsi="宋体" w:eastAsia="宋体" w:cs="宋体"/>
          <w:color w:val="auto"/>
          <w:sz w:val="24"/>
          <w:highlight w:val="none"/>
        </w:rPr>
        <w:t>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27E705C4">
      <w:pPr>
        <w:spacing w:line="520" w:lineRule="exact"/>
        <w:ind w:firstLine="560"/>
        <w:rPr>
          <w:rFonts w:hint="eastAsia" w:cs="仿宋" w:asciiTheme="minorEastAsia" w:hAnsiTheme="minorEastAsia" w:eastAsiaTheme="minorEastAsia"/>
          <w:b/>
          <w:bCs/>
          <w:color w:val="auto"/>
          <w:sz w:val="24"/>
          <w:highlight w:val="none"/>
        </w:rPr>
      </w:pPr>
      <w:r>
        <w:rPr>
          <w:rFonts w:hint="eastAsia" w:ascii="宋体" w:hAnsi="宋体" w:cs="宋体"/>
          <w:b/>
          <w:bCs/>
          <w:color w:val="auto"/>
          <w:sz w:val="24"/>
          <w:highlight w:val="none"/>
        </w:rPr>
        <w:t>20.9</w:t>
      </w:r>
      <w:r>
        <w:rPr>
          <w:rFonts w:hint="eastAsia" w:cs="仿宋" w:asciiTheme="minorEastAsia" w:hAnsiTheme="minorEastAsia" w:eastAsiaTheme="minorEastAsia"/>
          <w:b/>
          <w:bCs/>
          <w:color w:val="auto"/>
          <w:sz w:val="24"/>
          <w:highlight w:val="none"/>
        </w:rPr>
        <w:t>异常低价响应审查</w:t>
      </w:r>
    </w:p>
    <w:p w14:paraId="637FD68D">
      <w:pPr>
        <w:spacing w:line="520" w:lineRule="exact"/>
        <w:ind w:firstLine="560"/>
        <w:rPr>
          <w:rFonts w:hint="eastAsia" w:cs="仿宋" w:asciiTheme="minorEastAsia" w:hAnsiTheme="minorEastAsia" w:eastAsiaTheme="minorEastAsia"/>
          <w:b/>
          <w:bCs/>
          <w:color w:val="auto"/>
          <w:sz w:val="24"/>
          <w:highlight w:val="none"/>
        </w:rPr>
      </w:pPr>
      <w:r>
        <w:rPr>
          <w:rFonts w:hint="eastAsia" w:ascii="宋体" w:hAnsi="宋体" w:eastAsia="宋体" w:cs="宋体"/>
          <w:b/>
          <w:bCs/>
          <w:color w:val="auto"/>
          <w:sz w:val="24"/>
          <w:highlight w:val="none"/>
        </w:rPr>
        <w:t xml:space="preserve">20.9.1 </w:t>
      </w:r>
      <w:r>
        <w:rPr>
          <w:rFonts w:hint="eastAsia" w:cs="仿宋" w:asciiTheme="minorEastAsia" w:hAnsiTheme="minorEastAsia" w:eastAsiaTheme="minorEastAsia"/>
          <w:b/>
          <w:bCs/>
          <w:color w:val="auto"/>
          <w:sz w:val="24"/>
          <w:highlight w:val="none"/>
        </w:rPr>
        <w:t>评审过程中出现下列情形之一的，磋商小组应当启动异常低价响应审查程序：</w:t>
      </w:r>
    </w:p>
    <w:p w14:paraId="1174E001">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（1）响应报价低于全部通过符合性审查供应商响应报价平均值50%的，即响应报价＜全部通过符合性审查供应商响应报价平均值×50%；</w:t>
      </w:r>
    </w:p>
    <w:p w14:paraId="632A532C">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（2）响应报价低于通过符合性审查的次低报价供应商响应报价50%的，即响应报价＜通过符合性审查的次低报价供应商响应报价×50%；</w:t>
      </w:r>
    </w:p>
    <w:p w14:paraId="27293A28">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（3）响应报价低于采购项目最高限价45%的，即响应报价＜采购项目最高限价×45%；</w:t>
      </w:r>
    </w:p>
    <w:p w14:paraId="7D07368F">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（4）磋商小组基于专业判断，认为供应商报价过低、有可能影响产品质量或者不能诚信履约的其他情形。</w:t>
      </w:r>
    </w:p>
    <w:p w14:paraId="2B9054A2">
      <w:pPr>
        <w:spacing w:line="520" w:lineRule="exact"/>
        <w:ind w:firstLine="5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20.9.2磋商小组启动异常低价响应审查</w:t>
      </w:r>
      <w:r>
        <w:rPr>
          <w:rFonts w:hint="eastAsia" w:ascii="宋体" w:hAnsi="宋体" w:eastAsia="宋体" w:cs="宋体"/>
          <w:b/>
          <w:bCs/>
          <w:color w:val="auto"/>
          <w:sz w:val="24"/>
          <w:highlight w:val="none"/>
        </w:rPr>
        <w:t>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p>
    <w:p w14:paraId="7ACADF84">
      <w:pPr>
        <w:spacing w:line="520" w:lineRule="exact"/>
        <w:ind w:firstLine="560"/>
        <w:rPr>
          <w:rFonts w:hint="eastAsia"/>
          <w:color w:val="auto"/>
          <w:highlight w:val="none"/>
        </w:rPr>
      </w:pPr>
      <w:r>
        <w:rPr>
          <w:rFonts w:hint="eastAsia" w:ascii="宋体" w:hAnsi="宋体" w:eastAsia="宋体" w:cs="宋体"/>
          <w:b/>
          <w:bCs/>
          <w:color w:val="auto"/>
          <w:sz w:val="24"/>
          <w:highlight w:val="none"/>
        </w:rPr>
        <w:t>磋商小组依据专业经验，参考</w:t>
      </w:r>
      <w:r>
        <w:rPr>
          <w:rFonts w:hint="eastAsia" w:cs="仿宋" w:asciiTheme="minorEastAsia" w:hAnsiTheme="minorEastAsia" w:eastAsiaTheme="minorEastAsia"/>
          <w:b/>
          <w:bCs/>
          <w:color w:val="auto"/>
          <w:sz w:val="24"/>
          <w:highlight w:val="none"/>
        </w:rPr>
        <w:t>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p>
    <w:p w14:paraId="447DF06D">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21.出现下列情形之一的，响应文件按照无效处理</w:t>
      </w:r>
      <w:r>
        <w:rPr>
          <w:rFonts w:hint="eastAsia" w:ascii="宋体" w:hAnsi="宋体" w:cs="宋体"/>
          <w:b/>
          <w:bCs/>
          <w:color w:val="auto"/>
          <w:sz w:val="24"/>
          <w:highlight w:val="none"/>
          <w:lang w:eastAsia="zh-CN"/>
        </w:rPr>
        <w:t>：</w:t>
      </w:r>
    </w:p>
    <w:p w14:paraId="5D8FBB0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（1）供应商未按照采购文件要求上传电子响应文件的。</w:t>
      </w:r>
    </w:p>
    <w:p w14:paraId="1CF0517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（2）供应商未成功解密电子响应文件的。</w:t>
      </w:r>
    </w:p>
    <w:p w14:paraId="4969655B">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（3）经磋商，供应商仍不承诺满足磋商文件要求的；</w:t>
      </w:r>
    </w:p>
    <w:p w14:paraId="259E1E4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（4）</w:t>
      </w:r>
      <w:bookmarkStart w:id="9" w:name="OLE_LINK4"/>
      <w:r>
        <w:rPr>
          <w:rFonts w:hint="eastAsia" w:ascii="宋体" w:hAnsi="宋体" w:cs="宋体"/>
          <w:color w:val="auto"/>
          <w:sz w:val="24"/>
          <w:highlight w:val="none"/>
        </w:rPr>
        <w:t>磋商报价超出磋商文件规定的预算金额或者最高限价的</w:t>
      </w:r>
      <w:bookmarkEnd w:id="9"/>
      <w:r>
        <w:rPr>
          <w:rFonts w:hint="eastAsia" w:ascii="宋体" w:hAnsi="宋体" w:cs="宋体"/>
          <w:color w:val="auto"/>
          <w:sz w:val="24"/>
          <w:highlight w:val="none"/>
        </w:rPr>
        <w:t>；</w:t>
      </w:r>
    </w:p>
    <w:p w14:paraId="0EEC086C">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（5）响应文件载明的项目完成期限超过磋商文件规定的期限的；</w:t>
      </w:r>
    </w:p>
    <w:p w14:paraId="3897F341">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（6）明显不符合技术规范、技术标准的；</w:t>
      </w:r>
    </w:p>
    <w:p w14:paraId="447568F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（7）改变工程量清单中的项目编码、计量单位、工程数量的；</w:t>
      </w:r>
    </w:p>
    <w:p w14:paraId="1510605C">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（8）改变磋商文件规定的暂定价格或不可竞争费用的；</w:t>
      </w:r>
    </w:p>
    <w:p w14:paraId="711405A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（9）响应文件提出了不能满足磋商文件要求或采购人不能接受的工程验收、计量、价款结算支付办法的；</w:t>
      </w:r>
    </w:p>
    <w:p w14:paraId="0C0376D0">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（10）未按磋商文件要求提供工程量清单电子清单报价文件或。</w:t>
      </w:r>
    </w:p>
    <w:p w14:paraId="783D6D75">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（11）不符合法律、法规和磋商文件中</w:t>
      </w:r>
      <w:r>
        <w:rPr>
          <w:rFonts w:hint="eastAsia" w:ascii="宋体" w:hAnsi="宋体" w:cs="宋体"/>
          <w:color w:val="auto"/>
          <w:sz w:val="24"/>
          <w:highlight w:val="none"/>
        </w:rPr>
        <w:t>规定的其他实质性要求的；</w:t>
      </w:r>
    </w:p>
    <w:p w14:paraId="5ED31CC9">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（12）供应商不具备采购文件中规定资格要求的。</w:t>
      </w:r>
    </w:p>
    <w:p w14:paraId="3928557E">
      <w:pP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（13）未通过符合性审查的。</w:t>
      </w:r>
    </w:p>
    <w:p w14:paraId="20EE0626">
      <w:pPr>
        <w:spacing w:line="460" w:lineRule="atLeast"/>
        <w:ind w:firstLine="482"/>
        <w:rPr>
          <w:rFonts w:hint="eastAsia" w:ascii="宋体" w:hAnsi="宋体" w:cs="宋体"/>
          <w:b/>
          <w:bCs/>
          <w:color w:val="auto"/>
          <w:sz w:val="24"/>
          <w:highlight w:val="none"/>
        </w:rPr>
      </w:pPr>
      <w:r>
        <w:rPr>
          <w:rFonts w:hint="eastAsia" w:ascii="宋体" w:hAnsi="宋体" w:cs="宋体"/>
          <w:b/>
          <w:bCs/>
          <w:color w:val="auto"/>
          <w:sz w:val="24"/>
          <w:highlight w:val="none"/>
        </w:rPr>
        <w:t>（14）磋商小组按照本磋商文件第二章第20.9条规定对供应商进行异常低价响应审查后，响应供应商不能提供书面说明、证明材料，或者提供的书面说明、证明材料不能证明其报价合理性的。</w:t>
      </w:r>
    </w:p>
    <w:p w14:paraId="7DF69411">
      <w:pPr>
        <w:spacing w:line="460" w:lineRule="atLeast"/>
        <w:ind w:firstLine="480"/>
        <w:rPr>
          <w:rFonts w:hint="eastAsia" w:ascii="宋体" w:hAnsi="宋体" w:eastAsia="宋体" w:cs="宋体"/>
          <w:color w:val="auto"/>
          <w:sz w:val="24"/>
          <w:highlight w:val="none"/>
        </w:rPr>
      </w:pPr>
      <w:r>
        <w:rPr>
          <w:rFonts w:hint="eastAsia" w:ascii="宋体" w:hAnsi="宋体" w:cs="宋体"/>
          <w:color w:val="auto"/>
          <w:sz w:val="24"/>
          <w:highlight w:val="none"/>
        </w:rPr>
        <w:t>（15）经查实提供虚假材料谋取成交的。</w:t>
      </w:r>
    </w:p>
    <w:p w14:paraId="52DB28F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22.出现下列情形之一的，磋商终止:</w:t>
      </w:r>
    </w:p>
    <w:p w14:paraId="1050828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22.1因情况变化，不再符合规定的竞争性磋商采购方式适用情形的；</w:t>
      </w:r>
    </w:p>
    <w:p w14:paraId="16196B7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22.2出现影响采购公正的违法、违规行为的；</w:t>
      </w:r>
    </w:p>
    <w:p w14:paraId="69A0DE4F">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22.3除《政府采购竞争性磋商采购方式管理暂行办法》财库【2014】214号文件第二十一条第三款规定的情形除外，在采购过程中符合竞争要求的供应商或者报价未超过采购预算的供应商不足3家的；</w:t>
      </w:r>
    </w:p>
    <w:p w14:paraId="1047DF5C">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22.4符合专业条件的供应商或者对磋商文件作实质响应的供应商不足三家的。</w:t>
      </w:r>
    </w:p>
    <w:p w14:paraId="6B96244F">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磋商终止后，采购人应当将磋商终止的理由通知所有供应商。在特殊情况下，经采购人申请后，可以与两家供应商进行磋商。</w:t>
      </w:r>
    </w:p>
    <w:p w14:paraId="366921B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23.推荐成交候选供应商</w:t>
      </w:r>
    </w:p>
    <w:p w14:paraId="63CCBBE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23.1磋商小组将对通过资格性审查和符合性审查的响应文件进行评价和比较。</w:t>
      </w:r>
    </w:p>
    <w:p w14:paraId="0DAF0DD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23.2磋商小组按磋商文件第三章中公布的评标标准对每份合格响应文件进行评审，最终按综合评审得分由高到低的顺序推荐3名成交候选供应商。</w:t>
      </w:r>
    </w:p>
    <w:p w14:paraId="10C0365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 磋商小组发现磋商文件存在歧义、重大缺陷导致评审工作无法进行，或者磋商文件内容存在违反国家有关规定的，评审工作停止，采购人修改磋商文件后重新组织采购活动。</w:t>
      </w:r>
    </w:p>
    <w:p w14:paraId="37C7D19E">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24.磋商过程保密</w:t>
      </w:r>
    </w:p>
    <w:p w14:paraId="00ED7CC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24.1在宣布确定成交前，凡属于审查、澄清、磋商、评审响应文件和确定成交等相关信息，均不得泄露给任何与磋商工作无关的人员。</w:t>
      </w:r>
    </w:p>
    <w:p w14:paraId="5A4E867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24.2供应商不得探听上述信息，不得以任何行为影响磋商过程，否则将被取消成交资格。</w:t>
      </w:r>
    </w:p>
    <w:p w14:paraId="6BD2D09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24.3 磋商小组名单在项目活动组织前确定，并在磋商结果确定前保密。</w:t>
      </w:r>
    </w:p>
    <w:p w14:paraId="4062338B">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六、确定成交及签订合同</w:t>
      </w:r>
    </w:p>
    <w:p w14:paraId="5EDB24EC">
      <w:pPr>
        <w:keepNext w:val="0"/>
        <w:keepLines w:val="0"/>
        <w:pageBreakBefore w:val="0"/>
        <w:widowControl w:val="0"/>
        <w:spacing w:line="460" w:lineRule="atLeas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25.确定成交供应商</w:t>
      </w:r>
    </w:p>
    <w:p w14:paraId="4B6ABB4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25.1磋商小组对实质上响应磋商文件要求的参加磋商的供应商进行综合评审，最终按评审得分由高到低的顺序推荐出成交候选供应商。</w:t>
      </w:r>
    </w:p>
    <w:p w14:paraId="451E00E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25.2成交结果将在淮安市政府采购网进行公告。</w:t>
      </w:r>
    </w:p>
    <w:p w14:paraId="4ADC3B9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25.3成交候选人在合同签订前，如经查实从参加该成交项目之日起计算所参加的政府采购活动前三年内，在经营活动中有行贿犯罪记录的，采购人将取消其成交候选人资格。</w:t>
      </w:r>
    </w:p>
    <w:p w14:paraId="6674997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26.成交通知书</w:t>
      </w:r>
    </w:p>
    <w:p w14:paraId="71C7612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26.1成交结果公示同时，代理公司将向成交供应商发布成交通知书。</w:t>
      </w:r>
    </w:p>
    <w:p w14:paraId="457A3C9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26.2成交通知书将是合同的一个组成部分。</w:t>
      </w:r>
    </w:p>
    <w:p w14:paraId="05F3DF1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27.签订合同</w:t>
      </w:r>
    </w:p>
    <w:p w14:paraId="38A0EB34">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27.1采购人与成交供应商应在成交通知书发出之日起</w:t>
      </w:r>
      <w:r>
        <w:rPr>
          <w:rFonts w:hint="eastAsia" w:ascii="宋体" w:hAnsi="宋体" w:eastAsia="宋体" w:cs="宋体"/>
          <w:color w:val="auto"/>
          <w:sz w:val="24"/>
          <w:highlight w:val="none"/>
          <w:lang w:eastAsia="zh-CN"/>
        </w:rPr>
        <w:t>三十</w:t>
      </w:r>
      <w:r>
        <w:rPr>
          <w:rFonts w:hint="eastAsia" w:ascii="宋体" w:hAnsi="宋体" w:eastAsia="宋体" w:cs="宋体"/>
          <w:color w:val="auto"/>
          <w:sz w:val="24"/>
          <w:highlight w:val="none"/>
        </w:rPr>
        <w:t>日内签订政府采购合同。磋商文件、成交供应商的响应文件及澄清文件等均为签订合同依据。</w:t>
      </w:r>
    </w:p>
    <w:p w14:paraId="7E559CE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27.2成交供应商自成交通知书发出之日起</w:t>
      </w:r>
      <w:r>
        <w:rPr>
          <w:rFonts w:hint="eastAsia" w:ascii="宋体" w:hAnsi="宋体" w:eastAsia="宋体" w:cs="宋体"/>
          <w:color w:val="auto"/>
          <w:sz w:val="24"/>
          <w:highlight w:val="none"/>
          <w:lang w:eastAsia="zh-CN"/>
        </w:rPr>
        <w:t>三十</w:t>
      </w:r>
      <w:r>
        <w:rPr>
          <w:rFonts w:hint="eastAsia" w:ascii="宋体" w:hAnsi="宋体" w:eastAsia="宋体" w:cs="宋体"/>
          <w:color w:val="auto"/>
          <w:sz w:val="24"/>
          <w:highlight w:val="none"/>
        </w:rPr>
        <w:t>日内无正当理由不与采购人签订合同的，将按规定进行处理。</w:t>
      </w:r>
    </w:p>
    <w:p w14:paraId="2643AB7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27.3如果成交供应商没有按照26条或27条的规定去做，采购人报财政部门取消其成交资格，在此情况下采购人可将标授予下一个成交候选供应商，或重新采购。</w:t>
      </w:r>
    </w:p>
    <w:p w14:paraId="2D57CDF8">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28.</w:t>
      </w:r>
      <w:r>
        <w:rPr>
          <w:rFonts w:hint="eastAsia" w:ascii="宋体" w:hAnsi="宋体" w:eastAsia="宋体" w:cs="宋体"/>
          <w:b/>
          <w:bCs/>
          <w:color w:val="auto"/>
          <w:sz w:val="24"/>
          <w:highlight w:val="none"/>
        </w:rPr>
        <w:t>履约保证金</w:t>
      </w:r>
      <w:r>
        <w:rPr>
          <w:rFonts w:hint="eastAsia" w:ascii="宋体" w:hAnsi="宋体" w:eastAsia="宋体" w:cs="宋体"/>
          <w:b/>
          <w:bCs/>
          <w:color w:val="auto"/>
          <w:sz w:val="24"/>
          <w:highlight w:val="none"/>
          <w:lang w:eastAsia="zh-CN"/>
        </w:rPr>
        <w:t>：</w:t>
      </w:r>
    </w:p>
    <w:p w14:paraId="7D0AFF9F">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履约保证金的形式：现金（转账、电汇、网银）、银行保函（保险）或</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人认可的其他形式。</w:t>
      </w:r>
    </w:p>
    <w:p w14:paraId="6CECBFDE">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履约保证金的金额：</w:t>
      </w:r>
      <w:r>
        <w:rPr>
          <w:rFonts w:hint="eastAsia" w:ascii="宋体" w:hAnsi="宋体" w:eastAsia="宋体" w:cs="宋体"/>
          <w:b/>
          <w:bCs/>
          <w:color w:val="auto"/>
          <w:sz w:val="24"/>
          <w:highlight w:val="none"/>
          <w:lang w:eastAsia="zh-CN"/>
        </w:rPr>
        <w:t>成交</w:t>
      </w:r>
      <w:r>
        <w:rPr>
          <w:rFonts w:hint="eastAsia" w:ascii="宋体" w:hAnsi="宋体" w:eastAsia="宋体" w:cs="宋体"/>
          <w:b/>
          <w:bCs/>
          <w:color w:val="auto"/>
          <w:sz w:val="24"/>
          <w:highlight w:val="none"/>
        </w:rPr>
        <w:t>价的</w:t>
      </w: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在收到</w:t>
      </w:r>
      <w:r>
        <w:rPr>
          <w:rFonts w:hint="eastAsia" w:ascii="宋体" w:hAnsi="宋体" w:eastAsia="宋体" w:cs="宋体"/>
          <w:b/>
          <w:bCs/>
          <w:color w:val="auto"/>
          <w:sz w:val="24"/>
          <w:highlight w:val="none"/>
          <w:lang w:val="en-US" w:eastAsia="zh-CN"/>
        </w:rPr>
        <w:t>成交</w:t>
      </w:r>
      <w:r>
        <w:rPr>
          <w:rFonts w:hint="eastAsia" w:ascii="宋体" w:hAnsi="宋体" w:eastAsia="宋体" w:cs="宋体"/>
          <w:b/>
          <w:bCs/>
          <w:color w:val="auto"/>
          <w:sz w:val="24"/>
          <w:highlight w:val="none"/>
        </w:rPr>
        <w:t>通知书后，须在合同签订之前足额向</w:t>
      </w:r>
      <w:r>
        <w:rPr>
          <w:rFonts w:hint="eastAsia" w:ascii="宋体" w:hAnsi="宋体" w:eastAsia="宋体" w:cs="宋体"/>
          <w:b/>
          <w:bCs/>
          <w:color w:val="auto"/>
          <w:sz w:val="24"/>
          <w:highlight w:val="none"/>
          <w:lang w:val="en-US" w:eastAsia="zh-CN"/>
        </w:rPr>
        <w:t>采购人</w:t>
      </w:r>
      <w:r>
        <w:rPr>
          <w:rFonts w:hint="eastAsia" w:ascii="宋体" w:hAnsi="宋体" w:eastAsia="宋体" w:cs="宋体"/>
          <w:b/>
          <w:bCs/>
          <w:color w:val="auto"/>
          <w:sz w:val="24"/>
          <w:highlight w:val="none"/>
        </w:rPr>
        <w:t>提交履约保证金，否则</w:t>
      </w:r>
      <w:r>
        <w:rPr>
          <w:rFonts w:hint="eastAsia" w:ascii="宋体" w:hAnsi="宋体" w:eastAsia="宋体" w:cs="宋体"/>
          <w:b/>
          <w:bCs/>
          <w:color w:val="auto"/>
          <w:sz w:val="24"/>
          <w:highlight w:val="none"/>
          <w:lang w:val="en-US" w:eastAsia="zh-CN"/>
        </w:rPr>
        <w:t>采购人</w:t>
      </w:r>
      <w:r>
        <w:rPr>
          <w:rFonts w:hint="eastAsia" w:ascii="宋体" w:hAnsi="宋体" w:eastAsia="宋体" w:cs="宋体"/>
          <w:b/>
          <w:bCs/>
          <w:color w:val="auto"/>
          <w:sz w:val="24"/>
          <w:highlight w:val="none"/>
        </w:rPr>
        <w:t>可以取消其中标资格。</w:t>
      </w:r>
    </w:p>
    <w:p w14:paraId="78540B89">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履约保证金退还时间：所有工程竣工验收合格后</w:t>
      </w:r>
      <w:r>
        <w:rPr>
          <w:rFonts w:hint="eastAsia" w:ascii="宋体" w:hAnsi="宋体" w:cs="宋体"/>
          <w:b/>
          <w:bCs/>
          <w:color w:val="auto"/>
          <w:sz w:val="24"/>
          <w:highlight w:val="none"/>
          <w:lang w:val="en-US" w:eastAsia="zh-CN"/>
        </w:rPr>
        <w:t>15日内</w:t>
      </w:r>
      <w:r>
        <w:rPr>
          <w:rFonts w:hint="eastAsia" w:ascii="宋体" w:hAnsi="宋体" w:eastAsia="宋体" w:cs="宋体"/>
          <w:b/>
          <w:bCs/>
          <w:color w:val="auto"/>
          <w:sz w:val="24"/>
          <w:highlight w:val="none"/>
        </w:rPr>
        <w:t>。</w:t>
      </w:r>
    </w:p>
    <w:p w14:paraId="637726FE">
      <w:pPr>
        <w:keepNext w:val="0"/>
        <w:keepLines w:val="0"/>
        <w:pageBreakBefore w:val="0"/>
        <w:widowControl w:val="0"/>
        <w:spacing w:line="460" w:lineRule="atLeast"/>
        <w:ind w:left="0" w:right="0"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七、质疑处理</w:t>
      </w:r>
    </w:p>
    <w:p w14:paraId="4F1FDA8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29.质疑处理</w:t>
      </w:r>
    </w:p>
    <w:p w14:paraId="7AC7426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4EB8665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29.2上述应知其权益受到损害之日是指:</w:t>
      </w:r>
    </w:p>
    <w:p w14:paraId="272FB70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（1）对磋商文件提出质疑的，为采购文件公告期限届满之日起计算；</w:t>
      </w:r>
    </w:p>
    <w:p w14:paraId="6F32B76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（2）对采购过程提出质疑的，为各采购程序环节结束之日起计算；</w:t>
      </w:r>
    </w:p>
    <w:p w14:paraId="0E292F8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（3）对成交结果提出质疑的，为成交结果公告期限届满之日起计算。  </w:t>
      </w:r>
    </w:p>
    <w:p w14:paraId="2EEBEB0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29.3 质疑供应商是指直接参加本次磋商活动的供应商，未参加磋商活动的供应商或在磋商活动中自身权益未受到损害的供应商所提出的质疑不予受理。</w:t>
      </w:r>
    </w:p>
    <w:p w14:paraId="2E9F1D8A">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29.4 质疑供应商在法定质疑期内应当一次性提出针对同一采购环节提出质疑。</w:t>
      </w:r>
    </w:p>
    <w:p w14:paraId="0388FB4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7D32F44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29.6 质疑函应当包括以下主要内容，并按照“谁主张、谁举证”的原则，附上相关证明材料。否则，采购人或代理公司不予受理。</w:t>
      </w:r>
    </w:p>
    <w:p w14:paraId="63FAFB7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（1）质疑磋商供应商的名称、地址、邮编、联系人及联系电话；</w:t>
      </w:r>
    </w:p>
    <w:p w14:paraId="484BF91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3E239F03">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（3）具体、明确的质疑事项和与质疑事实相关的请求；</w:t>
      </w:r>
    </w:p>
    <w:p w14:paraId="1437A42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0259F80D">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460E12E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（6）提起质疑的日期；</w:t>
      </w:r>
    </w:p>
    <w:p w14:paraId="4A3E279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（7）质疑函应当署名:应当由法定代表人签字并加盖单位公章。</w:t>
      </w:r>
    </w:p>
    <w:p w14:paraId="399D1B5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6A636529">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29.8对于内容、格式符合规定的质疑函， 采购人或采购代理机构将在七个工作日内以书面形式作出答复。</w:t>
      </w:r>
    </w:p>
    <w:p w14:paraId="0B469F13">
      <w:pPr>
        <w:keepNext w:val="0"/>
        <w:keepLines w:val="0"/>
        <w:pageBreakBefore w:val="0"/>
        <w:widowControl w:val="0"/>
        <w:spacing w:line="460" w:lineRule="atLeast"/>
        <w:ind w:left="0" w:right="0" w:firstLine="480"/>
        <w:rPr>
          <w:rFonts w:hint="eastAsia" w:ascii="宋体" w:hAnsi="宋体" w:eastAsia="宋体" w:cs="宋体"/>
          <w:color w:val="auto"/>
          <w:szCs w:val="21"/>
          <w:highlight w:val="none"/>
        </w:rPr>
      </w:pPr>
      <w:r>
        <w:rPr>
          <w:rFonts w:hint="eastAsia" w:ascii="宋体" w:hAnsi="宋体" w:eastAsia="宋体" w:cs="宋体"/>
          <w:color w:val="auto"/>
          <w:sz w:val="24"/>
          <w:highlight w:val="none"/>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03994F14">
      <w:pPr>
        <w:keepNext w:val="0"/>
        <w:keepLines w:val="0"/>
        <w:pageBreakBefore w:val="0"/>
        <w:widowControl w:val="0"/>
        <w:spacing w:line="460" w:lineRule="atLeast"/>
        <w:ind w:left="0"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八、政府采购政策功能落实</w:t>
      </w:r>
    </w:p>
    <w:p w14:paraId="38ABB07B">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30.政策功能落实</w:t>
      </w:r>
    </w:p>
    <w:p w14:paraId="3462D1A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30.1小微型企业价格扣除</w:t>
      </w:r>
    </w:p>
    <w:p w14:paraId="39062107">
      <w:pPr>
        <w:keepNext w:val="0"/>
        <w:keepLines w:val="0"/>
        <w:pageBreakBefore w:val="0"/>
        <w:widowControl w:val="0"/>
        <w:spacing w:line="460" w:lineRule="atLeast"/>
        <w:ind w:left="0" w:right="0" w:firstLine="482"/>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本项目为专门面向中小企业采购的项目或者采购包，不再执行价格评审优惠的扶持政策。</w:t>
      </w:r>
    </w:p>
    <w:p w14:paraId="53B3383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30.2联合体及分包</w:t>
      </w:r>
    </w:p>
    <w:p w14:paraId="07F3F406">
      <w:pPr>
        <w:keepNext w:val="0"/>
        <w:keepLines w:val="0"/>
        <w:pageBreakBefore w:val="0"/>
        <w:widowControl w:val="0"/>
        <w:spacing w:line="460" w:lineRule="atLeast"/>
        <w:ind w:left="0" w:right="0" w:firstLine="482"/>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本项目不涉及。</w:t>
      </w:r>
    </w:p>
    <w:p w14:paraId="0839471D">
      <w:pPr>
        <w:keepNext w:val="0"/>
        <w:keepLines w:val="0"/>
        <w:pageBreakBefore w:val="0"/>
        <w:widowControl w:val="0"/>
        <w:spacing w:line="460" w:lineRule="atLeast"/>
        <w:ind w:left="0" w:right="0"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30.3小微型企业</w:t>
      </w:r>
    </w:p>
    <w:p w14:paraId="064CAB90">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（1）供应商须按照磋商文件的要求提供相应的《</w:t>
      </w:r>
      <w:r>
        <w:rPr>
          <w:rFonts w:hint="eastAsia" w:ascii="宋体" w:hAnsi="宋体" w:cs="宋体"/>
          <w:color w:val="auto"/>
          <w:sz w:val="24"/>
          <w:highlight w:val="none"/>
          <w:lang w:eastAsia="zh-CN"/>
        </w:rPr>
        <w:t>中小企业声明函</w:t>
      </w:r>
      <w:r>
        <w:rPr>
          <w:rFonts w:hint="eastAsia" w:ascii="宋体" w:hAnsi="宋体" w:eastAsia="宋体" w:cs="宋体"/>
          <w:color w:val="auto"/>
          <w:sz w:val="24"/>
          <w:highlight w:val="none"/>
        </w:rPr>
        <w:t>》，详见磋商文件第七章示范格式。</w:t>
      </w:r>
    </w:p>
    <w:p w14:paraId="658FE0C5">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（2）企业标准请参照《政府采购促进中小企业发展管理办法》（财库【2020】46号）文件规定自行填写。</w:t>
      </w:r>
    </w:p>
    <w:p w14:paraId="542607B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30.4残疾人福利单位</w:t>
      </w:r>
    </w:p>
    <w:p w14:paraId="7C9771F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（1）残疾人福利单位需按照招标文件的要求提供《残疾人福利性单位声明函》，详见招标文件第六章示范格式。</w:t>
      </w:r>
    </w:p>
    <w:p w14:paraId="1EACFCE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w:t>
      </w:r>
    </w:p>
    <w:p w14:paraId="42A1C498">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30.5监狱和戒毒企业</w:t>
      </w:r>
    </w:p>
    <w:p w14:paraId="5F15A142">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（1）监狱企业参加政府采购活动时，需提供由省级以上监狱管理局、戒毒管理局（含新疆生产建设兵团）出具的属于监狱企业的证明文件）（磋商文件中上传加盖出具单位公章的电子件）。</w:t>
      </w:r>
    </w:p>
    <w:p w14:paraId="036D3C3E">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（2）监狱企业标准请参照《关于政府采购支持监狱企业发展有关问题的通知》（财库[2014]68号）。</w:t>
      </w:r>
    </w:p>
    <w:p w14:paraId="29E7B4A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31.节能、环保政策</w:t>
      </w:r>
    </w:p>
    <w:p w14:paraId="0ACF1592">
      <w:pPr>
        <w:keepNext w:val="0"/>
        <w:keepLines w:val="0"/>
        <w:pageBreakBefore w:val="0"/>
        <w:widowControl w:val="0"/>
        <w:spacing w:line="460" w:lineRule="atLeast"/>
        <w:ind w:left="0" w:righ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31.1</w:t>
      </w:r>
      <w:r>
        <w:rPr>
          <w:rFonts w:hint="eastAsia" w:ascii="宋体" w:hAnsi="宋体" w:eastAsia="宋体" w:cs="宋体"/>
          <w:b w:val="0"/>
          <w:bCs w:val="0"/>
          <w:color w:val="auto"/>
          <w:sz w:val="24"/>
          <w:highlight w:val="none"/>
        </w:rPr>
        <w:t>本项目为</w:t>
      </w:r>
      <w:r>
        <w:rPr>
          <w:rFonts w:hint="eastAsia" w:ascii="宋体" w:hAnsi="宋体" w:eastAsia="宋体" w:cs="宋体"/>
          <w:b w:val="0"/>
          <w:bCs w:val="0"/>
          <w:color w:val="auto"/>
          <w:sz w:val="24"/>
          <w:highlight w:val="none"/>
          <w:lang w:eastAsia="zh-CN"/>
        </w:rPr>
        <w:t>工程</w:t>
      </w:r>
      <w:r>
        <w:rPr>
          <w:rFonts w:hint="eastAsia" w:ascii="宋体" w:hAnsi="宋体" w:eastAsia="宋体" w:cs="宋体"/>
          <w:b w:val="0"/>
          <w:bCs w:val="0"/>
          <w:color w:val="auto"/>
          <w:sz w:val="24"/>
          <w:highlight w:val="none"/>
        </w:rPr>
        <w:t>类</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涉及的绿色建材及扬尘等施工，</w:t>
      </w:r>
      <w:r>
        <w:rPr>
          <w:rFonts w:hint="eastAsia" w:ascii="宋体" w:hAnsi="宋体" w:eastAsia="宋体" w:cs="宋体"/>
          <w:b w:val="0"/>
          <w:bCs w:val="0"/>
          <w:color w:val="auto"/>
          <w:sz w:val="24"/>
          <w:highlight w:val="none"/>
          <w:lang w:eastAsia="zh-CN"/>
        </w:rPr>
        <w:t>须</w:t>
      </w:r>
      <w:r>
        <w:rPr>
          <w:rFonts w:hint="eastAsia" w:ascii="宋体" w:hAnsi="宋体" w:eastAsia="宋体" w:cs="宋体"/>
          <w:b w:val="0"/>
          <w:bCs w:val="0"/>
          <w:color w:val="auto"/>
          <w:sz w:val="24"/>
          <w:highlight w:val="none"/>
        </w:rPr>
        <w:t>综合考虑节能环保、节水、循环再生、低碳、有机等因素</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严格按照“《绿色建筑和绿色建材政府采购需求标准》（财库【2022】35号文附件2）和《政府采购支持绿色建材促进建筑品质提升政策项目实施指南》（财办库【2023】52号文）”执行。</w:t>
      </w:r>
    </w:p>
    <w:p w14:paraId="3036E276">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履约资金扶持政策</w:t>
      </w:r>
    </w:p>
    <w:p w14:paraId="7D7EE0AC">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政府采购合同信用融资是为支持中小企业发展，缓解中小企业融资难题推出的一项融资服务举措，</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可凭政府采购合同办理融资贷款。该贷款无需抵押、担保，按照双方自愿的原则提供便捷、优惠的贷款服务。详情请见江苏政府采购网“政采贷”专栏。</w:t>
      </w:r>
    </w:p>
    <w:p w14:paraId="6B949177">
      <w:pPr>
        <w:keepNext w:val="0"/>
        <w:keepLines w:val="0"/>
        <w:pageBreakBefore w:val="0"/>
        <w:widowControl w:val="0"/>
        <w:spacing w:line="460" w:lineRule="atLeast"/>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 有融资贷款需求的</w:t>
      </w:r>
      <w:r>
        <w:rPr>
          <w:rFonts w:hint="eastAsia" w:ascii="宋体" w:hAnsi="宋体" w:eastAsia="宋体" w:cs="宋体"/>
          <w:color w:val="auto"/>
          <w:sz w:val="24"/>
          <w:highlight w:val="none"/>
          <w:lang w:eastAsia="zh-CN"/>
        </w:rPr>
        <w:t>成交供应商</w:t>
      </w:r>
      <w:r>
        <w:rPr>
          <w:rFonts w:hint="eastAsia" w:ascii="宋体" w:hAnsi="宋体" w:eastAsia="宋体" w:cs="宋体"/>
          <w:color w:val="auto"/>
          <w:sz w:val="24"/>
          <w:highlight w:val="none"/>
        </w:rPr>
        <w:t>，与采购人在苏采云【合同在线签订】模块中进行合同在线签订时，【账户信息完善】的“是否融资”一栏中需选择“是”，同时完善收款账号信息和合同补充协议（融资账号）。</w:t>
      </w:r>
    </w:p>
    <w:p w14:paraId="4B9DC713">
      <w:pPr>
        <w:pStyle w:val="271"/>
        <w:rPr>
          <w:rFonts w:hint="eastAsia" w:ascii="宋体" w:hAnsi="宋体" w:eastAsia="宋体" w:cs="宋体"/>
          <w:b/>
          <w:color w:val="auto"/>
          <w:sz w:val="24"/>
          <w:szCs w:val="24"/>
          <w:highlight w:val="none"/>
          <w:lang w:val="en-US" w:eastAsia="zh-CN"/>
        </w:rPr>
      </w:pPr>
    </w:p>
    <w:p w14:paraId="54C8ED06">
      <w:pPr>
        <w:numPr>
          <w:ilvl w:val="0"/>
          <w:numId w:val="0"/>
        </w:numPr>
        <w:spacing w:line="520" w:lineRule="exact"/>
        <w:ind w:firstLine="3054"/>
        <w:jc w:val="left"/>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10" w:name="_Toc6343"/>
      <w:r>
        <w:rPr>
          <w:rFonts w:hint="eastAsia" w:ascii="宋体" w:hAnsi="宋体" w:eastAsia="宋体" w:cs="宋体"/>
          <w:b/>
          <w:bCs/>
          <w:color w:val="auto"/>
          <w:sz w:val="36"/>
          <w:szCs w:val="36"/>
          <w:highlight w:val="none"/>
          <w:lang w:val="en-US" w:eastAsia="zh-CN" w:bidi="ar-SA"/>
        </w:rPr>
        <w:t>第三章  评标标准</w:t>
      </w:r>
      <w:bookmarkEnd w:id="10"/>
    </w:p>
    <w:p w14:paraId="66428300">
      <w:pPr>
        <w:keepNext w:val="0"/>
        <w:keepLines w:val="0"/>
        <w:pageBreakBefore w:val="0"/>
        <w:spacing w:line="4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一、本项目采用综合评分法进行评审。</w:t>
      </w:r>
      <w:r>
        <w:rPr>
          <w:rFonts w:hint="eastAsia" w:ascii="宋体" w:hAnsi="宋体" w:eastAsia="宋体" w:cs="宋体"/>
          <w:bCs/>
          <w:color w:val="auto"/>
          <w:sz w:val="24"/>
          <w:szCs w:val="24"/>
          <w:highlight w:val="none"/>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bookmarkStart w:id="570" w:name="_GoBack"/>
      <w:bookmarkEnd w:id="570"/>
    </w:p>
    <w:p w14:paraId="7C09DCA9">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62AF5467">
      <w:pPr>
        <w:keepNext w:val="0"/>
        <w:keepLines w:val="0"/>
        <w:pageBreakBefore w:val="0"/>
        <w:spacing w:line="48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三、具体标准:（本评标标准的总分为100分）</w:t>
      </w:r>
    </w:p>
    <w:tbl>
      <w:tblPr>
        <w:tblStyle w:val="32"/>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309"/>
        <w:gridCol w:w="7688"/>
      </w:tblGrid>
      <w:tr w14:paraId="0B42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blHeader/>
          <w:jc w:val="center"/>
        </w:trPr>
        <w:tc>
          <w:tcPr>
            <w:tcW w:w="773" w:type="dxa"/>
            <w:noWrap w:val="0"/>
            <w:vAlign w:val="center"/>
          </w:tcPr>
          <w:p w14:paraId="3BCF2E77">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309" w:type="dxa"/>
            <w:noWrap w:val="0"/>
            <w:vAlign w:val="center"/>
          </w:tcPr>
          <w:p w14:paraId="394EF663">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评分项目</w:t>
            </w:r>
          </w:p>
        </w:tc>
        <w:tc>
          <w:tcPr>
            <w:tcW w:w="7688" w:type="dxa"/>
            <w:noWrap w:val="0"/>
            <w:vAlign w:val="center"/>
          </w:tcPr>
          <w:p w14:paraId="2527B9BF">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w:t>
            </w:r>
          </w:p>
        </w:tc>
      </w:tr>
      <w:tr w14:paraId="63660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773" w:type="dxa"/>
            <w:noWrap w:val="0"/>
            <w:vAlign w:val="center"/>
          </w:tcPr>
          <w:p w14:paraId="04493C5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p>
        </w:tc>
        <w:tc>
          <w:tcPr>
            <w:tcW w:w="1309" w:type="dxa"/>
            <w:noWrap w:val="0"/>
            <w:vAlign w:val="center"/>
          </w:tcPr>
          <w:p w14:paraId="71DD05F8">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价格20分</w:t>
            </w:r>
          </w:p>
        </w:tc>
        <w:tc>
          <w:tcPr>
            <w:tcW w:w="7688" w:type="dxa"/>
            <w:noWrap w:val="0"/>
            <w:vAlign w:val="center"/>
          </w:tcPr>
          <w:p w14:paraId="3DF6D89B">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采用低价优先法计算，即满足磋商文件要求且最后报价最低的供应商的价格为评标基准价，其价格分为满分。其他供应商的价格分统一按照下列公式计算（计算过程及结果小数点均保留两位）：</w:t>
            </w:r>
          </w:p>
          <w:p w14:paraId="3E77299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磋商报价得分＝（磋商基准价/最后磋商报价）×20分</w:t>
            </w:r>
          </w:p>
        </w:tc>
      </w:tr>
      <w:tr w14:paraId="41477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8" w:hRule="atLeast"/>
          <w:jc w:val="center"/>
        </w:trPr>
        <w:tc>
          <w:tcPr>
            <w:tcW w:w="773" w:type="dxa"/>
            <w:noWrap w:val="0"/>
            <w:vAlign w:val="center"/>
          </w:tcPr>
          <w:p w14:paraId="738953FD">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p>
        </w:tc>
        <w:tc>
          <w:tcPr>
            <w:tcW w:w="1309" w:type="dxa"/>
            <w:noWrap w:val="0"/>
            <w:vAlign w:val="center"/>
          </w:tcPr>
          <w:p w14:paraId="2109DC46">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施工组织方案58分</w:t>
            </w:r>
          </w:p>
        </w:tc>
        <w:tc>
          <w:tcPr>
            <w:tcW w:w="7688" w:type="dxa"/>
            <w:noWrap w:val="0"/>
            <w:vAlign w:val="center"/>
          </w:tcPr>
          <w:p w14:paraId="61184232">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施工方案中缺少相应内容的评审要点或经三分之二评委认定分项分案存在重大偏离不得分。</w:t>
            </w:r>
          </w:p>
          <w:p w14:paraId="2EC9FAB6">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1.总体概述：施工组织总体设想、方案针对性及施工段划分（10分）</w:t>
            </w:r>
          </w:p>
          <w:p w14:paraId="21B91588">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w:t>
            </w:r>
            <w:r>
              <w:rPr>
                <w:rFonts w:hint="eastAsia" w:ascii="宋体" w:hAnsi="宋体" w:eastAsia="宋体" w:cs="宋体"/>
                <w:color w:val="auto"/>
                <w:sz w:val="24"/>
                <w:szCs w:val="24"/>
                <w:highlight w:val="none"/>
              </w:rPr>
              <w:t>工程概述、</w:t>
            </w:r>
            <w:r>
              <w:rPr>
                <w:rFonts w:hint="eastAsia" w:ascii="宋体" w:hAnsi="宋体" w:eastAsia="宋体" w:cs="宋体"/>
                <w:color w:val="auto"/>
                <w:sz w:val="24"/>
                <w:szCs w:val="24"/>
                <w:highlight w:val="none"/>
                <w:lang w:val="en-US" w:eastAsia="zh-CN"/>
              </w:rPr>
              <w:t>②总体设想</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施工部署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施工段划分）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项目组织管理机构等</w:t>
            </w:r>
            <w:r>
              <w:rPr>
                <w:rFonts w:hint="eastAsia" w:ascii="宋体" w:hAnsi="宋体" w:eastAsia="宋体" w:cs="宋体"/>
                <w:color w:val="auto"/>
                <w:sz w:val="24"/>
                <w:szCs w:val="24"/>
                <w:highlight w:val="none"/>
                <w:lang w:eastAsia="zh-CN"/>
              </w:rPr>
              <w:t>。</w:t>
            </w:r>
          </w:p>
          <w:p w14:paraId="4CA6CCAF">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方案优秀的得10分，方案良好的得7分，方案一般的得4分，方案较差的得1分，不提供不得分。</w:t>
            </w:r>
          </w:p>
          <w:p w14:paraId="791A3C75">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2.施工现场平面布置和临时设施、临时道路布置（10分）</w:t>
            </w:r>
          </w:p>
          <w:p w14:paraId="585A0165">
            <w:pPr>
              <w:keepNext w:val="0"/>
              <w:keepLines w:val="0"/>
              <w:pageBreakBefore w:val="0"/>
              <w:widowControl w:val="0"/>
              <w:spacing w:line="360" w:lineRule="atLeast"/>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主要内容包括：①平面布置、②临时设施、③临时道路布置 ④施工现场其他内容等。</w:t>
            </w:r>
          </w:p>
          <w:p w14:paraId="115A2FA7">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方案优秀的得10分，方案良好的得7分，方案一般的得4分，方案较差的得1分，不提供不得分。</w:t>
            </w:r>
          </w:p>
          <w:p w14:paraId="7FDD0DF9">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3.施工进度计划和各阶段进度的保证措施（10分）</w:t>
            </w:r>
          </w:p>
          <w:p w14:paraId="66EDE1A4">
            <w:pPr>
              <w:keepNext w:val="0"/>
              <w:keepLines w:val="0"/>
              <w:pageBreakBefore w:val="0"/>
              <w:widowControl w:val="0"/>
              <w:spacing w:line="360" w:lineRule="atLeas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主要内容包括：①主要工期进度控制点、②工序编排的合理性（要有横道图或网络图）、③</w:t>
            </w:r>
            <w:r>
              <w:rPr>
                <w:rFonts w:hint="eastAsia" w:ascii="宋体" w:hAnsi="宋体" w:eastAsia="宋体" w:cs="宋体"/>
                <w:color w:val="auto"/>
                <w:sz w:val="24"/>
                <w:szCs w:val="24"/>
                <w:highlight w:val="none"/>
              </w:rPr>
              <w:t>协调工作等计划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④特殊情况施工措施等。</w:t>
            </w:r>
          </w:p>
          <w:p w14:paraId="1F29BD05">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方案优秀的得10分，方案良好的得7分，方案一般的得4分，方案较差的得1分，不提供不得分。</w:t>
            </w:r>
          </w:p>
          <w:p w14:paraId="0C3A2729">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4.施工过程各阶段质量安全的保证措施（10分）</w:t>
            </w:r>
          </w:p>
          <w:p w14:paraId="10CFF939">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主要内容包括：①质量目标、②保障体系、③</w:t>
            </w:r>
            <w:r>
              <w:rPr>
                <w:rFonts w:hint="eastAsia" w:ascii="宋体" w:hAnsi="宋体" w:eastAsia="宋体" w:cs="宋体"/>
                <w:color w:val="auto"/>
                <w:sz w:val="24"/>
                <w:szCs w:val="24"/>
                <w:highlight w:val="none"/>
              </w:rPr>
              <w:t>关键工序质量保证措施</w:t>
            </w:r>
            <w:r>
              <w:rPr>
                <w:rFonts w:hint="eastAsia" w:ascii="宋体" w:hAnsi="宋体" w:eastAsia="宋体" w:cs="宋体"/>
                <w:color w:val="auto"/>
                <w:sz w:val="24"/>
                <w:szCs w:val="24"/>
                <w:highlight w:val="none"/>
                <w:lang w:val="en-US" w:eastAsia="zh-CN"/>
              </w:rPr>
              <w:t>、④特殊情况施工措施：季节性施工、对相关设备设施的加固、保护等特殊情况下的施工措施内容等。</w:t>
            </w:r>
          </w:p>
          <w:p w14:paraId="7495EBFB">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方案优秀的得10分，方案良好的得7分，方案一般的得4分，方案较差的得1分，不提供不得分。</w:t>
            </w:r>
          </w:p>
          <w:p w14:paraId="77FC8852">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5.劳动力、机械设备和材料投入计划（6分）</w:t>
            </w:r>
          </w:p>
          <w:p w14:paraId="2612BC5C">
            <w:pPr>
              <w:keepNext w:val="0"/>
              <w:keepLines w:val="0"/>
              <w:pageBreakBefore w:val="0"/>
              <w:widowControl w:val="0"/>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主要内容包括：①技术、②资源、③劳动力</w:t>
            </w:r>
            <w:r>
              <w:rPr>
                <w:rFonts w:hint="eastAsia" w:ascii="宋体" w:hAnsi="宋体" w:eastAsia="宋体" w:cs="宋体"/>
                <w:color w:val="auto"/>
                <w:sz w:val="24"/>
                <w:szCs w:val="24"/>
                <w:highlight w:val="none"/>
              </w:rPr>
              <w:t>服务保障</w:t>
            </w:r>
            <w:r>
              <w:rPr>
                <w:rFonts w:hint="eastAsia" w:ascii="宋体" w:hAnsi="宋体" w:eastAsia="宋体" w:cs="宋体"/>
                <w:color w:val="auto"/>
                <w:sz w:val="24"/>
                <w:szCs w:val="24"/>
                <w:highlight w:val="none"/>
                <w:lang w:val="en-US" w:eastAsia="zh-CN"/>
              </w:rPr>
              <w:t>措施、④主要材料、⑤机械及各种设备的使用等。</w:t>
            </w:r>
          </w:p>
          <w:p w14:paraId="02910C1D">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p w14:paraId="6386443A">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6.关键施工技术、工艺及工程项目实施的重点、难点和解决方案（6分）</w:t>
            </w:r>
          </w:p>
          <w:p w14:paraId="4421E9A9">
            <w:pPr>
              <w:keepNext w:val="0"/>
              <w:keepLines w:val="0"/>
              <w:pageBreakBefore w:val="0"/>
              <w:widowControl w:val="0"/>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主要内容包括：①关键施工技术、工艺、②工程项目实施的重点、难点、③</w:t>
            </w:r>
            <w:r>
              <w:rPr>
                <w:rFonts w:hint="eastAsia" w:ascii="宋体" w:hAnsi="宋体" w:eastAsia="宋体" w:cs="宋体"/>
                <w:color w:val="auto"/>
                <w:spacing w:val="-2"/>
                <w:sz w:val="24"/>
                <w:szCs w:val="24"/>
                <w:highlight w:val="none"/>
              </w:rPr>
              <w:t>安全生产管理</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z w:val="24"/>
                <w:szCs w:val="24"/>
                <w:highlight w:val="none"/>
                <w:lang w:val="en-US" w:eastAsia="zh-CN"/>
              </w:rPr>
              <w:t>④应急救援预案：施工区域内可能存在的危险应急响应预案等。</w:t>
            </w:r>
          </w:p>
          <w:p w14:paraId="3A4CCFBB">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p w14:paraId="3B2F82F1">
            <w:pPr>
              <w:pStyle w:val="49"/>
              <w:keepNext w:val="0"/>
              <w:keepLines w:val="0"/>
              <w:pageBreakBefore w:val="0"/>
              <w:widowControl w:val="0"/>
              <w:spacing w:before="0" w:line="360" w:lineRule="atLeas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新技术、新产品、新工艺、新材料应用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p>
          <w:p w14:paraId="6227D733">
            <w:pPr>
              <w:keepNext w:val="0"/>
              <w:keepLines w:val="0"/>
              <w:pageBreakBefore w:val="0"/>
              <w:widowControl w:val="0"/>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主要内容包括：①</w:t>
            </w:r>
            <w:r>
              <w:rPr>
                <w:rFonts w:hint="eastAsia" w:ascii="宋体" w:hAnsi="宋体" w:eastAsia="宋体" w:cs="宋体"/>
                <w:color w:val="auto"/>
                <w:sz w:val="24"/>
                <w:szCs w:val="24"/>
                <w:highlight w:val="none"/>
              </w:rPr>
              <w:t>新技术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新产品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新工艺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新材料</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w:t>
            </w:r>
          </w:p>
          <w:p w14:paraId="784048A6">
            <w:pPr>
              <w:pStyle w:val="49"/>
              <w:keepNext w:val="0"/>
              <w:keepLines w:val="0"/>
              <w:pageBreakBefore w:val="0"/>
              <w:widowControl w:val="0"/>
              <w:spacing w:before="0"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方案优秀的得6分，方案良好的得4.5分，方案一般的得3分，方案较差的得1.5分，不提供不得分。</w:t>
            </w:r>
          </w:p>
        </w:tc>
      </w:tr>
      <w:tr w14:paraId="1723C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B3BB2D6">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w:t>
            </w:r>
          </w:p>
        </w:tc>
        <w:tc>
          <w:tcPr>
            <w:tcW w:w="1309" w:type="dxa"/>
            <w:noWrap w:val="0"/>
            <w:vAlign w:val="center"/>
          </w:tcPr>
          <w:p w14:paraId="6FC7F047">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商务17分</w:t>
            </w:r>
          </w:p>
        </w:tc>
        <w:tc>
          <w:tcPr>
            <w:tcW w:w="7688" w:type="dxa"/>
            <w:noWrap w:val="0"/>
            <w:vAlign w:val="center"/>
          </w:tcPr>
          <w:p w14:paraId="0EFD62A7">
            <w:pPr>
              <w:keepNext w:val="0"/>
              <w:keepLines w:val="0"/>
              <w:pageBreakBefore w:val="0"/>
              <w:widowControl w:val="0"/>
              <w:numPr>
                <w:ilvl w:val="0"/>
                <w:numId w:val="0"/>
              </w:numPr>
              <w:spacing w:line="400" w:lineRule="exact"/>
              <w:rPr>
                <w:rFonts w:hint="eastAsia" w:ascii="宋体" w:hAnsi="宋体" w:eastAsia="宋体" w:cs="宋体"/>
                <w:b/>
                <w:bCs/>
                <w:color w:val="auto"/>
                <w:sz w:val="24"/>
                <w:szCs w:val="24"/>
                <w:highlight w:val="none"/>
                <w:rtl w:val="0"/>
                <w:lang w:val="en-US" w:eastAsia="zh-CN"/>
              </w:rPr>
            </w:pPr>
            <w:r>
              <w:rPr>
                <w:rFonts w:hint="eastAsia" w:ascii="宋体" w:hAnsi="宋体" w:eastAsia="宋体" w:cs="宋体"/>
                <w:color w:val="auto"/>
                <w:sz w:val="24"/>
                <w:szCs w:val="24"/>
                <w:highlight w:val="none"/>
                <w:lang w:val="en-US" w:eastAsia="zh-CN"/>
              </w:rPr>
              <w:t>1.供应商具有</w:t>
            </w:r>
            <w:r>
              <w:rPr>
                <w:rFonts w:hint="eastAsia" w:ascii="宋体" w:hAnsi="宋体" w:eastAsia="宋体" w:cs="宋体"/>
                <w:color w:val="auto"/>
                <w:sz w:val="24"/>
                <w:szCs w:val="24"/>
                <w:highlight w:val="none"/>
                <w:lang w:val="en-US" w:eastAsia="en-US"/>
              </w:rPr>
              <w:t>质量管理体系认证、环境管理体系认证、职业健康安全管理体系认证</w:t>
            </w:r>
            <w:r>
              <w:rPr>
                <w:rFonts w:hint="eastAsia" w:ascii="宋体" w:hAnsi="宋体" w:eastAsia="宋体" w:cs="宋体"/>
                <w:color w:val="auto"/>
                <w:sz w:val="24"/>
                <w:szCs w:val="24"/>
                <w:highlight w:val="none"/>
                <w:lang w:val="en-US" w:eastAsia="zh-CN"/>
              </w:rPr>
              <w:t>证书</w:t>
            </w:r>
            <w:r>
              <w:rPr>
                <w:rFonts w:hint="eastAsia" w:ascii="宋体" w:hAnsi="宋体" w:cs="宋体"/>
                <w:color w:val="auto"/>
                <w:sz w:val="24"/>
                <w:szCs w:val="24"/>
                <w:highlight w:val="none"/>
                <w:lang w:val="en-US" w:eastAsia="zh-CN"/>
              </w:rPr>
              <w:t>（证书认证范围必须包含工程建设）</w:t>
            </w:r>
            <w:r>
              <w:rPr>
                <w:rFonts w:hint="eastAsia" w:ascii="宋体" w:hAnsi="宋体" w:eastAsia="宋体" w:cs="宋体"/>
                <w:color w:val="auto"/>
                <w:sz w:val="24"/>
                <w:szCs w:val="24"/>
                <w:highlight w:val="none"/>
                <w:lang w:val="en-US" w:eastAsia="zh-CN"/>
              </w:rPr>
              <w:t>的，每有一项得2分，本项</w:t>
            </w:r>
            <w:r>
              <w:rPr>
                <w:rFonts w:hint="eastAsia" w:ascii="宋体" w:hAnsi="宋体" w:eastAsia="宋体" w:cs="宋体"/>
                <w:color w:val="auto"/>
                <w:sz w:val="24"/>
                <w:szCs w:val="24"/>
                <w:highlight w:val="none"/>
                <w:rtl w:val="0"/>
                <w:lang w:val="en-US" w:eastAsia="zh-CN"/>
              </w:rPr>
              <w:t>最高得6分，没有不得分。</w:t>
            </w:r>
            <w:r>
              <w:rPr>
                <w:rFonts w:hint="eastAsia" w:ascii="宋体" w:hAnsi="宋体" w:eastAsia="宋体" w:cs="宋体"/>
                <w:b/>
                <w:bCs/>
                <w:color w:val="auto"/>
                <w:sz w:val="24"/>
                <w:szCs w:val="24"/>
                <w:highlight w:val="none"/>
                <w:rtl w:val="0"/>
                <w:lang w:val="en-US" w:eastAsia="zh-CN"/>
              </w:rPr>
              <w:t>（须</w:t>
            </w:r>
            <w:r>
              <w:rPr>
                <w:rFonts w:hint="eastAsia" w:ascii="宋体" w:hAnsi="宋体" w:eastAsia="宋体" w:cs="宋体"/>
                <w:b/>
                <w:bCs/>
                <w:color w:val="auto"/>
                <w:sz w:val="24"/>
                <w:szCs w:val="24"/>
                <w:highlight w:val="none"/>
                <w:lang w:val="en-US" w:eastAsia="en-US"/>
              </w:rPr>
              <w:t>提供相关认证证书扫描件及“全国认证认可信息公共服务平台” 网站(</w:t>
            </w:r>
            <w:r>
              <w:rPr>
                <w:rFonts w:hint="eastAsia" w:ascii="宋体" w:hAnsi="宋体" w:eastAsia="宋体" w:cs="宋体"/>
                <w:b/>
                <w:bCs/>
                <w:color w:val="auto"/>
                <w:sz w:val="24"/>
                <w:szCs w:val="24"/>
                <w:highlight w:val="none"/>
                <w:lang w:val="en-US" w:eastAsia="en-US"/>
              </w:rPr>
              <w:fldChar w:fldCharType="begin"/>
            </w:r>
            <w:r>
              <w:rPr>
                <w:rFonts w:hint="eastAsia" w:ascii="宋体" w:hAnsi="宋体" w:eastAsia="宋体" w:cs="宋体"/>
                <w:b/>
                <w:bCs/>
                <w:color w:val="auto"/>
                <w:sz w:val="24"/>
                <w:szCs w:val="24"/>
                <w:highlight w:val="none"/>
                <w:lang w:val="en-US" w:eastAsia="en-US"/>
              </w:rPr>
              <w:instrText xml:space="preserve"> HYPERLINK "http://cx.cnca.cn/" </w:instrText>
            </w:r>
            <w:r>
              <w:rPr>
                <w:rFonts w:hint="eastAsia" w:ascii="宋体" w:hAnsi="宋体" w:eastAsia="宋体" w:cs="宋体"/>
                <w:b/>
                <w:bCs/>
                <w:color w:val="auto"/>
                <w:sz w:val="24"/>
                <w:szCs w:val="24"/>
                <w:highlight w:val="none"/>
                <w:lang w:val="en-US" w:eastAsia="en-US"/>
              </w:rPr>
              <w:fldChar w:fldCharType="separate"/>
            </w:r>
            <w:r>
              <w:rPr>
                <w:rFonts w:hint="eastAsia" w:ascii="宋体" w:hAnsi="宋体" w:eastAsia="宋体" w:cs="宋体"/>
                <w:b/>
                <w:bCs/>
                <w:color w:val="auto"/>
                <w:sz w:val="24"/>
                <w:szCs w:val="24"/>
                <w:highlight w:val="none"/>
                <w:lang w:val="en-US" w:eastAsia="en-US"/>
              </w:rPr>
              <w:t>http://cx.cnca.cn/</w:t>
            </w:r>
            <w:r>
              <w:rPr>
                <w:rFonts w:hint="eastAsia" w:ascii="宋体" w:hAnsi="宋体" w:eastAsia="宋体" w:cs="宋体"/>
                <w:b/>
                <w:bCs/>
                <w:color w:val="auto"/>
                <w:sz w:val="24"/>
                <w:szCs w:val="24"/>
                <w:highlight w:val="none"/>
                <w:lang w:val="en-US" w:eastAsia="en-US"/>
              </w:rPr>
              <w:fldChar w:fldCharType="end"/>
            </w:r>
            <w:r>
              <w:rPr>
                <w:rFonts w:hint="eastAsia" w:ascii="宋体" w:hAnsi="宋体" w:eastAsia="宋体" w:cs="宋体"/>
                <w:b/>
                <w:bCs/>
                <w:color w:val="auto"/>
                <w:sz w:val="24"/>
                <w:szCs w:val="24"/>
                <w:highlight w:val="none"/>
                <w:lang w:val="en-US" w:eastAsia="en-US"/>
              </w:rPr>
              <w:t>)的查询截图(证书状态为“有效”)</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扫描件加盖</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zh-CN" w:eastAsia="zh-CN"/>
              </w:rPr>
              <w:t>电子</w:t>
            </w:r>
            <w:r>
              <w:rPr>
                <w:rFonts w:hint="eastAsia" w:ascii="宋体" w:hAnsi="宋体" w:eastAsia="宋体" w:cs="宋体"/>
                <w:b/>
                <w:bCs/>
                <w:color w:val="auto"/>
                <w:sz w:val="24"/>
                <w:szCs w:val="24"/>
                <w:highlight w:val="none"/>
                <w:lang w:val="en-US" w:eastAsia="zh-CN"/>
              </w:rPr>
              <w:t>签章</w:t>
            </w:r>
            <w:r>
              <w:rPr>
                <w:rFonts w:hint="eastAsia" w:ascii="宋体" w:hAnsi="宋体" w:eastAsia="宋体" w:cs="宋体"/>
                <w:b/>
                <w:bCs/>
                <w:color w:val="auto"/>
                <w:sz w:val="24"/>
                <w:szCs w:val="24"/>
                <w:highlight w:val="none"/>
                <w:rtl w:val="0"/>
                <w:lang w:val="en-US" w:eastAsia="zh-CN"/>
              </w:rPr>
              <w:t>）</w:t>
            </w:r>
          </w:p>
          <w:p w14:paraId="0FA45C83">
            <w:pPr>
              <w:keepNext w:val="0"/>
              <w:keepLines w:val="0"/>
              <w:pageBreakBefore w:val="0"/>
              <w:widowControl w:val="0"/>
              <w:numPr>
                <w:ilvl w:val="0"/>
                <w:numId w:val="0"/>
              </w:num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2.供应商自2022年1月1日以来，获得过市级及以上优质工程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公共建筑新建或</w:t>
            </w:r>
            <w:r>
              <w:rPr>
                <w:rFonts w:hint="eastAsia" w:ascii="宋体" w:hAnsi="宋体" w:cs="宋体"/>
                <w:color w:val="auto"/>
                <w:sz w:val="24"/>
                <w:szCs w:val="24"/>
                <w:highlight w:val="none"/>
                <w:lang w:val="en-US" w:eastAsia="zh-CN"/>
              </w:rPr>
              <w:t>维修</w:t>
            </w:r>
            <w:r>
              <w:rPr>
                <w:rFonts w:hint="eastAsia" w:ascii="宋体" w:hAnsi="宋体" w:eastAsia="宋体" w:cs="宋体"/>
                <w:color w:val="auto"/>
                <w:sz w:val="24"/>
                <w:szCs w:val="24"/>
                <w:highlight w:val="none"/>
                <w:lang w:val="en-US" w:eastAsia="zh-CN"/>
              </w:rPr>
              <w:t>或装修改造工程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称号的，有一个得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分，本项最多得8分，没有不得分</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（提供获奖文件或证书</w:t>
            </w:r>
            <w:r>
              <w:rPr>
                <w:rFonts w:hint="eastAsia" w:ascii="宋体" w:hAnsi="宋体" w:eastAsia="宋体" w:cs="宋体"/>
                <w:b/>
                <w:bCs/>
                <w:color w:val="auto"/>
                <w:sz w:val="24"/>
                <w:szCs w:val="24"/>
                <w:highlight w:val="none"/>
                <w:lang w:val="zh-CN" w:eastAsia="zh-CN"/>
              </w:rPr>
              <w:t>扫描件加盖</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zh-CN" w:eastAsia="zh-CN"/>
              </w:rPr>
              <w:t>电子</w:t>
            </w:r>
            <w:r>
              <w:rPr>
                <w:rFonts w:hint="eastAsia" w:ascii="宋体" w:hAnsi="宋体" w:eastAsia="宋体" w:cs="宋体"/>
                <w:b/>
                <w:bCs/>
                <w:color w:val="auto"/>
                <w:sz w:val="24"/>
                <w:szCs w:val="24"/>
                <w:highlight w:val="none"/>
                <w:lang w:val="en-US" w:eastAsia="zh-CN"/>
              </w:rPr>
              <w:t>签章</w:t>
            </w:r>
            <w:r>
              <w:rPr>
                <w:rFonts w:hint="eastAsia" w:ascii="宋体" w:hAnsi="宋体" w:cs="宋体"/>
                <w:b/>
                <w:bCs/>
                <w:color w:val="auto"/>
                <w:sz w:val="24"/>
                <w:szCs w:val="24"/>
                <w:highlight w:val="none"/>
                <w:lang w:val="en-US" w:eastAsia="zh-CN"/>
              </w:rPr>
              <w:t>，行政主管部门或者行业协会均认可）</w:t>
            </w:r>
          </w:p>
          <w:p w14:paraId="60710C79">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3.供应商自2022年1月1日以来（以验收时间为准），</w:t>
            </w:r>
            <w:r>
              <w:rPr>
                <w:rFonts w:hint="eastAsia" w:ascii="宋体" w:hAnsi="宋体" w:eastAsia="宋体" w:cs="宋体"/>
                <w:color w:val="auto"/>
                <w:sz w:val="24"/>
                <w:szCs w:val="24"/>
                <w:highlight w:val="none"/>
                <w:lang w:val="en-US" w:eastAsia="zh-CN"/>
              </w:rPr>
              <w:t>承担过公共建筑新建或</w:t>
            </w:r>
            <w:r>
              <w:rPr>
                <w:rFonts w:hint="eastAsia" w:ascii="宋体" w:hAnsi="宋体" w:cs="宋体"/>
                <w:color w:val="auto"/>
                <w:sz w:val="24"/>
                <w:szCs w:val="24"/>
                <w:highlight w:val="none"/>
                <w:lang w:val="en-US" w:eastAsia="zh-CN"/>
              </w:rPr>
              <w:t>维修或</w:t>
            </w:r>
            <w:r>
              <w:rPr>
                <w:rFonts w:hint="eastAsia" w:ascii="宋体" w:hAnsi="宋体" w:eastAsia="宋体" w:cs="宋体"/>
                <w:color w:val="auto"/>
                <w:sz w:val="24"/>
                <w:szCs w:val="24"/>
                <w:highlight w:val="none"/>
                <w:lang w:val="en-US" w:eastAsia="zh-CN"/>
              </w:rPr>
              <w:t>装修改造工程施工业绩</w:t>
            </w:r>
            <w:r>
              <w:rPr>
                <w:rFonts w:hint="eastAsia" w:ascii="宋体" w:hAnsi="宋体" w:eastAsia="宋体" w:cs="宋体"/>
                <w:color w:val="auto"/>
                <w:sz w:val="24"/>
                <w:szCs w:val="24"/>
                <w:highlight w:val="none"/>
                <w:lang w:val="en-US" w:eastAsia="zh-CN"/>
              </w:rPr>
              <w:t>，有一个得1.5分，本项最多得3分，没有不得分。</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提供中标或成交通知书、施工合同、验收证明（验收证明必须经建设单位、监理单位和施工单位三方盖章齐全，缺一不可</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w:t>
            </w:r>
          </w:p>
        </w:tc>
      </w:tr>
      <w:tr w14:paraId="3EFDC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6B632767">
            <w:pPr>
              <w:keepNext w:val="0"/>
              <w:keepLines w:val="0"/>
              <w:pageBreakBefore w:val="0"/>
              <w:widowControl w:val="0"/>
              <w:numPr>
                <w:ilvl w:val="0"/>
                <w:numId w:val="0"/>
              </w:num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w:t>
            </w:r>
          </w:p>
        </w:tc>
        <w:tc>
          <w:tcPr>
            <w:tcW w:w="1309" w:type="dxa"/>
            <w:noWrap w:val="0"/>
            <w:vAlign w:val="center"/>
          </w:tcPr>
          <w:p w14:paraId="74C732CC">
            <w:pPr>
              <w:keepNext w:val="0"/>
              <w:keepLines w:val="0"/>
              <w:pageBreakBefore w:val="0"/>
              <w:widowControl w:val="0"/>
              <w:numPr>
                <w:ilvl w:val="0"/>
                <w:numId w:val="0"/>
              </w:numPr>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项目管理机构5分</w:t>
            </w:r>
          </w:p>
        </w:tc>
        <w:tc>
          <w:tcPr>
            <w:tcW w:w="7688" w:type="dxa"/>
            <w:noWrap w:val="0"/>
            <w:vAlign w:val="center"/>
          </w:tcPr>
          <w:p w14:paraId="651EAD8C">
            <w:pPr>
              <w:keepNext w:val="0"/>
              <w:keepLines w:val="0"/>
              <w:pageBreakBefore w:val="0"/>
              <w:widowControl w:val="0"/>
              <w:numPr>
                <w:ilvl w:val="0"/>
                <w:numId w:val="0"/>
              </w:num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1.供应商需配备施工员、质量员、材料员、资料员、安全员（以上人员不重复计分），每有一人得1分，本项最多得5分；提供相应岗位证书及</w:t>
            </w:r>
            <w:r>
              <w:rPr>
                <w:rStyle w:val="409"/>
                <w:rFonts w:hint="eastAsia" w:ascii="宋体" w:hAnsi="宋体" w:eastAsia="宋体" w:cs="宋体"/>
                <w:color w:val="auto"/>
                <w:sz w:val="24"/>
                <w:szCs w:val="24"/>
                <w:highlight w:val="none"/>
                <w:lang w:val="zh-TW" w:eastAsia="zh-CN"/>
              </w:rPr>
              <w:t>供应商自</w:t>
            </w:r>
            <w:r>
              <w:rPr>
                <w:rStyle w:val="409"/>
                <w:rFonts w:hint="eastAsia" w:ascii="宋体" w:hAnsi="宋体" w:eastAsia="宋体" w:cs="宋体"/>
                <w:color w:val="auto"/>
                <w:sz w:val="24"/>
                <w:szCs w:val="24"/>
                <w:highlight w:val="none"/>
                <w:lang w:val="zh-TW" w:eastAsia="zh-TW"/>
              </w:rPr>
              <w:t>202</w:t>
            </w:r>
            <w:r>
              <w:rPr>
                <w:rStyle w:val="409"/>
                <w:rFonts w:hint="eastAsia" w:ascii="宋体" w:hAnsi="宋体" w:eastAsia="宋体" w:cs="宋体"/>
                <w:color w:val="auto"/>
                <w:sz w:val="24"/>
                <w:szCs w:val="24"/>
                <w:highlight w:val="none"/>
                <w:lang w:val="en-US" w:eastAsia="zh-CN"/>
              </w:rPr>
              <w:t>5</w:t>
            </w:r>
            <w:r>
              <w:rPr>
                <w:rStyle w:val="409"/>
                <w:rFonts w:hint="eastAsia" w:ascii="宋体" w:hAnsi="宋体" w:eastAsia="宋体" w:cs="宋体"/>
                <w:color w:val="auto"/>
                <w:sz w:val="24"/>
                <w:szCs w:val="24"/>
                <w:highlight w:val="none"/>
                <w:lang w:val="zh-TW" w:eastAsia="zh-TW"/>
              </w:rPr>
              <w:t>年</w:t>
            </w:r>
            <w:r>
              <w:rPr>
                <w:rStyle w:val="409"/>
                <w:rFonts w:hint="eastAsia" w:ascii="宋体" w:hAnsi="宋体" w:eastAsia="宋体" w:cs="宋体"/>
                <w:color w:val="auto"/>
                <w:sz w:val="24"/>
                <w:szCs w:val="24"/>
                <w:highlight w:val="none"/>
                <w:lang w:val="en-US" w:eastAsia="zh-CN"/>
              </w:rPr>
              <w:t>12</w:t>
            </w:r>
            <w:r>
              <w:rPr>
                <w:rStyle w:val="409"/>
                <w:rFonts w:hint="eastAsia" w:ascii="宋体" w:hAnsi="宋体" w:eastAsia="宋体" w:cs="宋体"/>
                <w:color w:val="auto"/>
                <w:sz w:val="24"/>
                <w:szCs w:val="24"/>
                <w:highlight w:val="none"/>
                <w:lang w:val="zh-TW" w:eastAsia="zh-TW"/>
              </w:rPr>
              <w:t>月1日以来任意</w:t>
            </w:r>
            <w:r>
              <w:rPr>
                <w:rStyle w:val="409"/>
                <w:rFonts w:hint="eastAsia" w:ascii="宋体" w:hAnsi="宋体" w:eastAsia="宋体" w:cs="宋体"/>
                <w:color w:val="auto"/>
                <w:sz w:val="24"/>
                <w:szCs w:val="24"/>
                <w:highlight w:val="none"/>
                <w:lang w:val="en-US" w:eastAsia="zh-CN"/>
              </w:rPr>
              <w:t>1</w:t>
            </w:r>
            <w:r>
              <w:rPr>
                <w:rStyle w:val="409"/>
                <w:rFonts w:hint="eastAsia" w:ascii="宋体" w:hAnsi="宋体" w:eastAsia="宋体" w:cs="宋体"/>
                <w:color w:val="auto"/>
                <w:sz w:val="24"/>
                <w:szCs w:val="24"/>
                <w:highlight w:val="none"/>
                <w:lang w:val="zh-TW" w:eastAsia="zh-TW"/>
              </w:rPr>
              <w:t>个月</w:t>
            </w:r>
            <w:r>
              <w:rPr>
                <w:rStyle w:val="409"/>
                <w:rFonts w:hint="eastAsia" w:ascii="宋体" w:hAnsi="宋体" w:eastAsia="宋体" w:cs="宋体"/>
                <w:color w:val="auto"/>
                <w:sz w:val="24"/>
                <w:szCs w:val="24"/>
                <w:highlight w:val="none"/>
                <w:lang w:val="en-US" w:eastAsia="zh-CN"/>
              </w:rPr>
              <w:t>及</w:t>
            </w:r>
            <w:r>
              <w:rPr>
                <w:rStyle w:val="409"/>
                <w:rFonts w:hint="eastAsia" w:ascii="宋体" w:hAnsi="宋体" w:eastAsia="宋体" w:cs="宋体"/>
                <w:color w:val="auto"/>
                <w:sz w:val="24"/>
                <w:szCs w:val="24"/>
                <w:highlight w:val="none"/>
                <w:lang w:val="zh-TW" w:eastAsia="zh-TW"/>
              </w:rPr>
              <w:t>以上由劳动部门出具的养老保险证明</w:t>
            </w:r>
            <w:r>
              <w:rPr>
                <w:rStyle w:val="409"/>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扫描件加盖供应商电子签章上传至电子投标文件</w:t>
            </w:r>
            <w:r>
              <w:rPr>
                <w:rStyle w:val="409"/>
                <w:rFonts w:hint="eastAsia" w:ascii="宋体" w:hAnsi="宋体" w:eastAsia="宋体" w:cs="宋体"/>
                <w:color w:val="auto"/>
                <w:sz w:val="24"/>
                <w:szCs w:val="24"/>
                <w:highlight w:val="none"/>
                <w:lang w:val="zh-TW" w:eastAsia="zh-CN"/>
              </w:rPr>
              <w:t>）。</w:t>
            </w:r>
          </w:p>
        </w:tc>
      </w:tr>
    </w:tbl>
    <w:p w14:paraId="184F16F2">
      <w:pPr>
        <w:rPr>
          <w:rFonts w:hint="eastAsia" w:ascii="宋体" w:hAnsi="宋体" w:eastAsia="宋体" w:cs="宋体"/>
          <w:color w:val="auto"/>
          <w:highlight w:val="none"/>
          <w:lang w:val="en-US" w:eastAsia="zh-CN"/>
        </w:rPr>
      </w:pPr>
    </w:p>
    <w:p w14:paraId="6AAD085C">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p>
    <w:p w14:paraId="029A177B">
      <w:pPr>
        <w:numPr>
          <w:ilvl w:val="0"/>
          <w:numId w:val="0"/>
        </w:numPr>
        <w:spacing w:line="520" w:lineRule="exact"/>
        <w:jc w:val="center"/>
        <w:outlineLvl w:val="0"/>
        <w:rPr>
          <w:rFonts w:hint="eastAsia" w:ascii="宋体" w:hAnsi="宋体" w:eastAsia="宋体" w:cs="宋体"/>
          <w:b/>
          <w:bCs/>
          <w:color w:val="auto"/>
          <w:sz w:val="36"/>
          <w:szCs w:val="36"/>
          <w:highlight w:val="none"/>
          <w:lang w:val="en-US" w:eastAsia="zh-CN" w:bidi="ar-SA"/>
        </w:rPr>
      </w:pPr>
      <w:bookmarkStart w:id="11" w:name="_Toc2474"/>
      <w:bookmarkStart w:id="12" w:name="_Toc14801"/>
      <w:bookmarkStart w:id="13" w:name="_Toc18594"/>
      <w:r>
        <w:rPr>
          <w:rFonts w:hint="eastAsia" w:ascii="宋体" w:hAnsi="宋体" w:eastAsia="宋体" w:cs="宋体"/>
          <w:b/>
          <w:bCs/>
          <w:color w:val="auto"/>
          <w:sz w:val="36"/>
          <w:szCs w:val="36"/>
          <w:highlight w:val="none"/>
          <w:lang w:val="en-US" w:eastAsia="zh-CN" w:bidi="ar-SA"/>
        </w:rPr>
        <w:t>第四章  合同条款及格式</w:t>
      </w:r>
      <w:bookmarkEnd w:id="11"/>
      <w:bookmarkEnd w:id="12"/>
    </w:p>
    <w:p w14:paraId="5471908D">
      <w:pPr>
        <w:pStyle w:val="272"/>
        <w:numPr>
          <w:ilvl w:val="0"/>
          <w:numId w:val="0"/>
        </w:numPr>
        <w:rPr>
          <w:rFonts w:hint="eastAsia" w:ascii="宋体" w:hAnsi="宋体" w:eastAsia="宋体" w:cs="宋体"/>
          <w:color w:val="auto"/>
          <w:highlight w:val="none"/>
        </w:rPr>
      </w:pPr>
    </w:p>
    <w:p w14:paraId="70CD2263">
      <w:pPr>
        <w:pStyle w:val="420"/>
        <w:jc w:val="center"/>
        <w:rPr>
          <w:rFonts w:hint="eastAsia" w:ascii="宋体" w:hAnsi="宋体" w:eastAsia="宋体" w:cs="宋体"/>
          <w:color w:val="auto"/>
          <w:highlight w:val="none"/>
        </w:rPr>
      </w:pPr>
      <w:r>
        <w:rPr>
          <w:rFonts w:hint="eastAsia" w:ascii="宋体" w:hAnsi="宋体" w:cs="宋体"/>
          <w:b/>
          <w:bCs/>
          <w:color w:val="auto"/>
          <w:sz w:val="48"/>
          <w:szCs w:val="48"/>
          <w:highlight w:val="none"/>
          <w:u w:val="none"/>
          <w:lang w:eastAsia="zh-CN"/>
        </w:rPr>
        <w:t>垃圾中转站设施设备、公厕新建及改造项目（改造6座公厕、新建2座公厕）</w:t>
      </w:r>
    </w:p>
    <w:p w14:paraId="2DAF2868">
      <w:pPr>
        <w:jc w:val="center"/>
        <w:rPr>
          <w:rFonts w:hint="eastAsia" w:ascii="宋体" w:hAnsi="宋体" w:eastAsia="宋体" w:cs="宋体"/>
          <w:b/>
          <w:color w:val="auto"/>
          <w:sz w:val="22"/>
          <w:szCs w:val="22"/>
          <w:highlight w:val="none"/>
          <w:lang w:val="en-US" w:eastAsia="zh-CN" w:bidi="ar-SA"/>
        </w:rPr>
      </w:pPr>
    </w:p>
    <w:p w14:paraId="31A3A0BF">
      <w:pPr>
        <w:jc w:val="center"/>
        <w:rPr>
          <w:rFonts w:hint="eastAsia" w:ascii="宋体" w:hAnsi="宋体" w:eastAsia="宋体" w:cs="宋体"/>
          <w:b/>
          <w:color w:val="auto"/>
          <w:sz w:val="22"/>
          <w:szCs w:val="22"/>
          <w:highlight w:val="none"/>
          <w:lang w:val="en-US" w:eastAsia="zh-CN" w:bidi="ar-SA"/>
        </w:rPr>
      </w:pPr>
    </w:p>
    <w:p w14:paraId="01377368">
      <w:pPr>
        <w:jc w:val="center"/>
        <w:rPr>
          <w:rFonts w:hint="eastAsia" w:ascii="宋体" w:hAnsi="宋体" w:eastAsia="宋体" w:cs="宋体"/>
          <w:b/>
          <w:color w:val="auto"/>
          <w:sz w:val="22"/>
          <w:szCs w:val="22"/>
          <w:highlight w:val="none"/>
          <w:lang w:val="en-US" w:eastAsia="zh-CN" w:bidi="ar-SA"/>
        </w:rPr>
      </w:pPr>
    </w:p>
    <w:p w14:paraId="2C7F7764">
      <w:pPr>
        <w:jc w:val="center"/>
        <w:rPr>
          <w:rFonts w:hint="eastAsia" w:ascii="宋体" w:hAnsi="宋体" w:eastAsia="宋体" w:cs="宋体"/>
          <w:b/>
          <w:color w:val="auto"/>
          <w:sz w:val="22"/>
          <w:szCs w:val="22"/>
          <w:highlight w:val="none"/>
          <w:lang w:val="en-US" w:eastAsia="zh-CN" w:bidi="ar-SA"/>
        </w:rPr>
      </w:pPr>
    </w:p>
    <w:p w14:paraId="4B7B08C0">
      <w:pPr>
        <w:jc w:val="center"/>
        <w:rPr>
          <w:rFonts w:hint="eastAsia" w:ascii="宋体" w:hAnsi="宋体" w:eastAsia="宋体" w:cs="宋体"/>
          <w:b/>
          <w:color w:val="auto"/>
          <w:sz w:val="22"/>
          <w:szCs w:val="22"/>
          <w:highlight w:val="none"/>
          <w:lang w:val="en-US" w:eastAsia="zh-CN" w:bidi="ar-SA"/>
        </w:rPr>
      </w:pPr>
    </w:p>
    <w:p w14:paraId="6A90B253">
      <w:pPr>
        <w:jc w:val="center"/>
        <w:rPr>
          <w:rFonts w:hint="eastAsia" w:ascii="宋体" w:hAnsi="宋体" w:eastAsia="宋体" w:cs="宋体"/>
          <w:b/>
          <w:color w:val="auto"/>
          <w:sz w:val="22"/>
          <w:szCs w:val="22"/>
          <w:highlight w:val="none"/>
          <w:lang w:val="en-US" w:eastAsia="zh-CN" w:bidi="ar-SA"/>
        </w:rPr>
      </w:pPr>
    </w:p>
    <w:p w14:paraId="15093122">
      <w:pPr>
        <w:jc w:val="center"/>
        <w:rPr>
          <w:rFonts w:hint="eastAsia" w:ascii="宋体" w:hAnsi="宋体" w:eastAsia="宋体" w:cs="宋体"/>
          <w:b/>
          <w:color w:val="auto"/>
          <w:sz w:val="22"/>
          <w:szCs w:val="22"/>
          <w:highlight w:val="none"/>
          <w:lang w:val="en-US" w:eastAsia="zh-CN" w:bidi="ar-SA"/>
        </w:rPr>
      </w:pPr>
    </w:p>
    <w:p w14:paraId="62B7DDB4">
      <w:pPr>
        <w:jc w:val="center"/>
        <w:rPr>
          <w:rFonts w:hint="eastAsia" w:ascii="宋体" w:hAnsi="宋体" w:eastAsia="宋体" w:cs="宋体"/>
          <w:b/>
          <w:color w:val="auto"/>
          <w:sz w:val="22"/>
          <w:szCs w:val="22"/>
          <w:highlight w:val="none"/>
          <w:lang w:val="en-US" w:eastAsia="zh-CN" w:bidi="ar-SA"/>
        </w:rPr>
      </w:pPr>
    </w:p>
    <w:p w14:paraId="7DC03CE2">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施</w:t>
      </w:r>
    </w:p>
    <w:p w14:paraId="3E3EDA40">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工</w:t>
      </w:r>
    </w:p>
    <w:p w14:paraId="3B039E97">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合</w:t>
      </w:r>
    </w:p>
    <w:p w14:paraId="57A1B7B9">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同</w:t>
      </w:r>
    </w:p>
    <w:p w14:paraId="3B9608FE">
      <w:pPr>
        <w:jc w:val="both"/>
        <w:rPr>
          <w:rFonts w:hint="eastAsia" w:ascii="宋体" w:hAnsi="宋体" w:eastAsia="宋体" w:cs="宋体"/>
          <w:b/>
          <w:color w:val="auto"/>
          <w:sz w:val="32"/>
          <w:szCs w:val="32"/>
          <w:highlight w:val="none"/>
          <w:lang w:val="en-US" w:eastAsia="zh-CN" w:bidi="ar-SA"/>
        </w:rPr>
      </w:pPr>
    </w:p>
    <w:p w14:paraId="12EC655E">
      <w:pPr>
        <w:jc w:val="center"/>
        <w:rPr>
          <w:rFonts w:hint="eastAsia" w:ascii="宋体" w:hAnsi="宋体" w:eastAsia="宋体" w:cs="宋体"/>
          <w:b/>
          <w:color w:val="auto"/>
          <w:sz w:val="22"/>
          <w:szCs w:val="22"/>
          <w:highlight w:val="none"/>
          <w:lang w:val="en-US" w:eastAsia="zh-CN" w:bidi="ar-SA"/>
        </w:rPr>
      </w:pPr>
    </w:p>
    <w:p w14:paraId="6FFF3CD5">
      <w:pPr>
        <w:jc w:val="center"/>
        <w:rPr>
          <w:rFonts w:hint="eastAsia" w:ascii="宋体" w:hAnsi="宋体" w:eastAsia="宋体" w:cs="宋体"/>
          <w:b/>
          <w:color w:val="auto"/>
          <w:sz w:val="22"/>
          <w:szCs w:val="22"/>
          <w:highlight w:val="none"/>
          <w:lang w:val="en-US" w:eastAsia="zh-CN" w:bidi="ar-SA"/>
        </w:rPr>
      </w:pPr>
    </w:p>
    <w:p w14:paraId="495D3C46">
      <w:pPr>
        <w:jc w:val="center"/>
        <w:rPr>
          <w:rFonts w:hint="eastAsia" w:ascii="宋体" w:hAnsi="宋体" w:eastAsia="宋体" w:cs="宋体"/>
          <w:b/>
          <w:color w:val="auto"/>
          <w:sz w:val="22"/>
          <w:szCs w:val="22"/>
          <w:highlight w:val="none"/>
          <w:lang w:val="en-US" w:eastAsia="zh-CN" w:bidi="ar-SA"/>
        </w:rPr>
      </w:pPr>
    </w:p>
    <w:p w14:paraId="178BB302">
      <w:pPr>
        <w:jc w:val="center"/>
        <w:rPr>
          <w:rFonts w:hint="eastAsia" w:ascii="宋体" w:hAnsi="宋体" w:eastAsia="宋体" w:cs="宋体"/>
          <w:b/>
          <w:color w:val="auto"/>
          <w:sz w:val="22"/>
          <w:szCs w:val="22"/>
          <w:highlight w:val="none"/>
          <w:lang w:val="en-US" w:eastAsia="zh-CN" w:bidi="ar-SA"/>
        </w:rPr>
      </w:pPr>
    </w:p>
    <w:p w14:paraId="6D82009F">
      <w:pPr>
        <w:jc w:val="center"/>
        <w:rPr>
          <w:rFonts w:hint="eastAsia" w:ascii="宋体" w:hAnsi="宋体" w:eastAsia="宋体" w:cs="宋体"/>
          <w:b/>
          <w:color w:val="auto"/>
          <w:sz w:val="22"/>
          <w:szCs w:val="22"/>
          <w:highlight w:val="none"/>
          <w:lang w:val="en-US" w:eastAsia="zh-CN" w:bidi="ar-SA"/>
        </w:rPr>
      </w:pPr>
    </w:p>
    <w:p w14:paraId="57ECD537">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 </w:t>
      </w:r>
    </w:p>
    <w:p w14:paraId="66947BE6">
      <w:pPr>
        <w:jc w:val="center"/>
        <w:rPr>
          <w:rFonts w:hint="eastAsia" w:ascii="宋体" w:hAnsi="宋体" w:eastAsia="宋体" w:cs="宋体"/>
          <w:b/>
          <w:color w:val="auto"/>
          <w:sz w:val="22"/>
          <w:szCs w:val="22"/>
          <w:highlight w:val="none"/>
          <w:lang w:val="en-US" w:eastAsia="zh-CN" w:bidi="ar-SA"/>
        </w:rPr>
      </w:pPr>
    </w:p>
    <w:p w14:paraId="13890D1D">
      <w:pPr>
        <w:jc w:val="center"/>
        <w:rPr>
          <w:rFonts w:hint="eastAsia" w:ascii="宋体" w:hAnsi="宋体" w:eastAsia="宋体" w:cs="宋体"/>
          <w:b/>
          <w:color w:val="auto"/>
          <w:sz w:val="22"/>
          <w:szCs w:val="22"/>
          <w:highlight w:val="none"/>
          <w:lang w:val="en-US" w:eastAsia="zh-CN" w:bidi="ar-SA"/>
        </w:rPr>
      </w:pPr>
    </w:p>
    <w:p w14:paraId="6575A3D1">
      <w:pPr>
        <w:keepNext w:val="0"/>
        <w:keepLines w:val="0"/>
        <w:pageBreakBefore w:val="0"/>
        <w:widowControl w:val="0"/>
        <w:spacing w:line="360" w:lineRule="auto"/>
        <w:ind w:firstLine="643"/>
        <w:jc w:val="both"/>
        <w:rPr>
          <w:rFonts w:hint="eastAsia" w:ascii="宋体" w:hAnsi="宋体" w:eastAsia="宋体" w:cs="宋体"/>
          <w:b/>
          <w:color w:val="auto"/>
          <w:sz w:val="32"/>
          <w:szCs w:val="32"/>
          <w:highlight w:val="none"/>
          <w:lang w:val="en-US" w:eastAsia="zh-CN" w:bidi="ar-SA"/>
        </w:rPr>
      </w:pPr>
      <w:r>
        <w:rPr>
          <w:rFonts w:hint="eastAsia" w:ascii="宋体" w:hAnsi="宋体" w:cs="宋体"/>
          <w:b/>
          <w:color w:val="auto"/>
          <w:sz w:val="32"/>
          <w:szCs w:val="32"/>
          <w:highlight w:val="none"/>
          <w:lang w:val="en-US" w:eastAsia="zh-CN" w:bidi="ar-SA"/>
        </w:rPr>
        <w:t>发包</w:t>
      </w:r>
      <w:r>
        <w:rPr>
          <w:rFonts w:hint="eastAsia" w:ascii="宋体" w:hAnsi="宋体" w:eastAsia="宋体" w:cs="宋体"/>
          <w:b/>
          <w:color w:val="auto"/>
          <w:sz w:val="32"/>
          <w:szCs w:val="32"/>
          <w:highlight w:val="none"/>
          <w:lang w:val="en-US" w:eastAsia="zh-CN" w:bidi="ar-SA"/>
        </w:rPr>
        <w:t>人：</w:t>
      </w:r>
      <w:r>
        <w:rPr>
          <w:rFonts w:hint="eastAsia" w:ascii="宋体" w:hAnsi="宋体" w:cs="宋体"/>
          <w:b/>
          <w:color w:val="auto"/>
          <w:sz w:val="32"/>
          <w:szCs w:val="32"/>
          <w:highlight w:val="none"/>
          <w:u w:val="single"/>
          <w:lang w:val="en-US" w:eastAsia="zh-CN" w:bidi="ar-SA"/>
        </w:rPr>
        <w:t>淮安市清江浦区环卫事业管理服务中心</w:t>
      </w:r>
    </w:p>
    <w:p w14:paraId="16B24C1F">
      <w:pPr>
        <w:keepNext w:val="0"/>
        <w:keepLines w:val="0"/>
        <w:pageBreakBefore w:val="0"/>
        <w:widowControl w:val="0"/>
        <w:spacing w:line="360" w:lineRule="auto"/>
        <w:ind w:firstLine="643"/>
        <w:jc w:val="both"/>
        <w:rPr>
          <w:rFonts w:hint="default" w:ascii="宋体" w:hAnsi="宋体" w:eastAsia="宋体" w:cs="宋体"/>
          <w:b/>
          <w:color w:val="auto"/>
          <w:sz w:val="32"/>
          <w:szCs w:val="32"/>
          <w:highlight w:val="none"/>
          <w:u w:val="single"/>
          <w:lang w:val="en-US" w:eastAsia="zh-CN" w:bidi="ar-SA"/>
        </w:rPr>
      </w:pPr>
      <w:r>
        <w:rPr>
          <w:rFonts w:hint="eastAsia" w:ascii="宋体" w:hAnsi="宋体" w:cs="宋体"/>
          <w:b/>
          <w:color w:val="auto"/>
          <w:sz w:val="32"/>
          <w:szCs w:val="32"/>
          <w:highlight w:val="none"/>
          <w:lang w:val="en-US" w:eastAsia="zh-CN" w:bidi="ar-SA"/>
        </w:rPr>
        <w:t>承包人</w:t>
      </w:r>
      <w:r>
        <w:rPr>
          <w:rFonts w:hint="eastAsia" w:ascii="宋体" w:hAnsi="宋体" w:eastAsia="宋体" w:cs="宋体"/>
          <w:b/>
          <w:color w:val="auto"/>
          <w:sz w:val="32"/>
          <w:szCs w:val="32"/>
          <w:highlight w:val="none"/>
          <w:lang w:val="en-US" w:eastAsia="zh-CN" w:bidi="ar-SA"/>
        </w:rPr>
        <w:t xml:space="preserve">： </w:t>
      </w:r>
      <w:r>
        <w:rPr>
          <w:rFonts w:hint="eastAsia" w:ascii="宋体" w:hAnsi="宋体" w:eastAsia="宋体" w:cs="宋体"/>
          <w:b/>
          <w:color w:val="auto"/>
          <w:sz w:val="32"/>
          <w:szCs w:val="32"/>
          <w:highlight w:val="none"/>
          <w:u w:val="single"/>
          <w:lang w:val="en-US" w:eastAsia="zh-CN" w:bidi="ar-SA"/>
        </w:rPr>
        <w:t xml:space="preserve">                            </w:t>
      </w:r>
      <w:r>
        <w:rPr>
          <w:rFonts w:hint="eastAsia" w:ascii="宋体" w:hAnsi="宋体" w:cs="宋体"/>
          <w:b/>
          <w:color w:val="auto"/>
          <w:sz w:val="32"/>
          <w:szCs w:val="32"/>
          <w:highlight w:val="none"/>
          <w:u w:val="single"/>
          <w:lang w:val="en-US" w:eastAsia="zh-CN" w:bidi="ar-SA"/>
        </w:rPr>
        <w:t xml:space="preserve">     </w:t>
      </w:r>
    </w:p>
    <w:p w14:paraId="6A4ACD76">
      <w:pPr>
        <w:keepNext w:val="0"/>
        <w:keepLines w:val="0"/>
        <w:pageBreakBefore w:val="0"/>
        <w:widowControl w:val="0"/>
        <w:spacing w:line="360" w:lineRule="auto"/>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二〇二</w:t>
      </w:r>
      <w:r>
        <w:rPr>
          <w:rFonts w:hint="eastAsia" w:ascii="宋体" w:hAnsi="宋体" w:cs="宋体"/>
          <w:b/>
          <w:color w:val="auto"/>
          <w:sz w:val="32"/>
          <w:szCs w:val="32"/>
          <w:highlight w:val="none"/>
          <w:lang w:val="en-US" w:eastAsia="zh-CN" w:bidi="ar-SA"/>
        </w:rPr>
        <w:t>六</w:t>
      </w:r>
      <w:r>
        <w:rPr>
          <w:rFonts w:hint="eastAsia" w:ascii="宋体" w:hAnsi="宋体" w:eastAsia="宋体" w:cs="宋体"/>
          <w:b/>
          <w:color w:val="auto"/>
          <w:sz w:val="32"/>
          <w:szCs w:val="32"/>
          <w:highlight w:val="none"/>
          <w:lang w:val="en-US" w:eastAsia="zh-CN" w:bidi="ar-SA"/>
        </w:rPr>
        <w:t>年    月   日</w:t>
      </w:r>
    </w:p>
    <w:p w14:paraId="289807D3">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p>
    <w:p w14:paraId="25E767E5">
      <w:pPr>
        <w:numPr>
          <w:ilvl w:val="0"/>
          <w:numId w:val="0"/>
        </w:numPr>
        <w:spacing w:after="156"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第一部分 合同协议书</w:t>
      </w:r>
    </w:p>
    <w:p w14:paraId="42E0C141">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51D512A6">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2EE2697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根据《中华人民共和国民法典》、《中华人民共和国建筑法》及有关法律规定，遵循平等、自愿、公平和诚实信用的原则，双方就工程施工及有关事项协商一致，共同达成如下协议：</w:t>
      </w:r>
    </w:p>
    <w:p w14:paraId="50043D00">
      <w:pPr>
        <w:spacing w:line="360" w:lineRule="auto"/>
        <w:rPr>
          <w:rFonts w:hint="eastAsia" w:ascii="宋体" w:hAnsi="宋体" w:eastAsia="宋体" w:cs="宋体"/>
          <w:color w:val="auto"/>
          <w:sz w:val="24"/>
          <w:szCs w:val="24"/>
          <w:highlight w:val="none"/>
        </w:rPr>
      </w:pPr>
      <w:bookmarkStart w:id="14" w:name="_Toc351203481"/>
      <w:r>
        <w:rPr>
          <w:rFonts w:hint="eastAsia" w:ascii="宋体" w:hAnsi="宋体" w:eastAsia="宋体" w:cs="宋体"/>
          <w:color w:val="auto"/>
          <w:sz w:val="24"/>
          <w:szCs w:val="24"/>
          <w:highlight w:val="none"/>
        </w:rPr>
        <w:t>一、工程概况</w:t>
      </w:r>
      <w:bookmarkEnd w:id="14"/>
    </w:p>
    <w:p w14:paraId="089A2D6B">
      <w:pPr>
        <w:spacing w:line="360" w:lineRule="auto"/>
        <w:ind w:firstLine="412"/>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1.工程名称：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559661">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70A83F">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39C63E">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F77236">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5.工程内容：</w:t>
      </w:r>
      <w:r>
        <w:rPr>
          <w:rFonts w:hint="eastAsia" w:ascii="宋体" w:hAnsi="宋体" w:eastAsia="宋体" w:cs="宋体"/>
          <w:color w:val="auto"/>
          <w:sz w:val="24"/>
          <w:szCs w:val="24"/>
          <w:highlight w:val="none"/>
          <w:u w:val="single"/>
          <w:lang w:val="zh-TW" w:eastAsia="zh-CN"/>
        </w:rPr>
        <w:t>本项目主要内容为</w:t>
      </w:r>
      <w:r>
        <w:rPr>
          <w:rFonts w:hint="eastAsia" w:ascii="宋体" w:hAnsi="宋体" w:eastAsia="宋体" w:cs="宋体"/>
          <w:color w:val="auto"/>
          <w:sz w:val="24"/>
          <w:szCs w:val="24"/>
          <w:highlight w:val="none"/>
          <w:u w:val="single"/>
          <w:lang w:val="en-US" w:eastAsia="zh-CN"/>
        </w:rPr>
        <w:t>垃圾中转站设施设备、公厕新建及改造项目（改造6座公厕、新建2座公厕），</w:t>
      </w:r>
      <w:r>
        <w:rPr>
          <w:rFonts w:hint="eastAsia" w:ascii="宋体" w:hAnsi="宋体" w:eastAsia="宋体" w:cs="宋体"/>
          <w:color w:val="auto"/>
          <w:sz w:val="24"/>
          <w:szCs w:val="24"/>
          <w:highlight w:val="none"/>
          <w:u w:val="single"/>
          <w:lang w:val="zh-TW" w:eastAsia="zh-TW"/>
        </w:rPr>
        <w:t>具体内容</w:t>
      </w:r>
      <w:r>
        <w:rPr>
          <w:rFonts w:hint="eastAsia" w:ascii="宋体" w:hAnsi="宋体" w:eastAsia="宋体" w:cs="宋体"/>
          <w:color w:val="auto"/>
          <w:sz w:val="24"/>
          <w:szCs w:val="24"/>
          <w:highlight w:val="none"/>
          <w:u w:val="single"/>
          <w:lang w:val="en-US" w:eastAsia="zh-CN"/>
        </w:rPr>
        <w:t>详见</w:t>
      </w:r>
      <w:r>
        <w:rPr>
          <w:rFonts w:hint="eastAsia" w:ascii="宋体" w:hAnsi="宋体" w:eastAsia="宋体" w:cs="宋体"/>
          <w:color w:val="auto"/>
          <w:sz w:val="24"/>
          <w:szCs w:val="24"/>
          <w:highlight w:val="none"/>
          <w:u w:val="single"/>
          <w:lang w:val="zh-TW" w:eastAsia="zh-TW"/>
        </w:rPr>
        <w:t>图纸、工程量清单</w:t>
      </w:r>
      <w:r>
        <w:rPr>
          <w:rFonts w:hint="eastAsia" w:ascii="宋体" w:hAnsi="宋体" w:eastAsia="宋体" w:cs="宋体"/>
          <w:color w:val="auto"/>
          <w:sz w:val="24"/>
          <w:szCs w:val="24"/>
          <w:highlight w:val="none"/>
          <w:u w:val="single"/>
          <w:lang w:val="zh-TW" w:eastAsia="zh-CN"/>
        </w:rPr>
        <w:t>，采购人保留根据实际情况进行调整的权利</w:t>
      </w:r>
      <w:r>
        <w:rPr>
          <w:rFonts w:hint="eastAsia" w:ascii="宋体" w:hAnsi="宋体" w:eastAsia="宋体" w:cs="宋体"/>
          <w:color w:val="auto"/>
          <w:sz w:val="24"/>
          <w:szCs w:val="24"/>
          <w:highlight w:val="none"/>
          <w:u w:val="single"/>
        </w:rPr>
        <w:t>。</w:t>
      </w:r>
    </w:p>
    <w:p w14:paraId="73CBF8DD">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629FEB2C">
      <w:pPr>
        <w:spacing w:line="360" w:lineRule="auto"/>
        <w:ind w:firstLine="4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6.工程承包范围：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EEB80F">
      <w:pPr>
        <w:spacing w:line="360" w:lineRule="auto"/>
        <w:rPr>
          <w:rFonts w:hint="eastAsia" w:ascii="宋体" w:hAnsi="宋体" w:eastAsia="宋体" w:cs="宋体"/>
          <w:color w:val="auto"/>
          <w:sz w:val="24"/>
          <w:szCs w:val="24"/>
          <w:highlight w:val="none"/>
        </w:rPr>
      </w:pPr>
      <w:bookmarkStart w:id="15" w:name="_Toc351203482"/>
      <w:r>
        <w:rPr>
          <w:rFonts w:hint="eastAsia" w:ascii="宋体" w:hAnsi="宋体" w:eastAsia="宋体" w:cs="宋体"/>
          <w:color w:val="auto"/>
          <w:sz w:val="24"/>
          <w:szCs w:val="24"/>
          <w:highlight w:val="none"/>
        </w:rPr>
        <w:t>二、合同工期</w:t>
      </w:r>
      <w:bookmarkEnd w:id="15"/>
    </w:p>
    <w:p w14:paraId="61EAA05C">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A11D1B9">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B7C608E">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14:paraId="0976EC44">
      <w:pPr>
        <w:spacing w:line="360" w:lineRule="auto"/>
        <w:rPr>
          <w:rFonts w:hint="eastAsia" w:ascii="宋体" w:hAnsi="宋体" w:eastAsia="宋体" w:cs="宋体"/>
          <w:color w:val="auto"/>
          <w:sz w:val="24"/>
          <w:szCs w:val="24"/>
          <w:highlight w:val="none"/>
        </w:rPr>
      </w:pPr>
      <w:bookmarkStart w:id="16" w:name="_Toc351203483"/>
      <w:r>
        <w:rPr>
          <w:rFonts w:hint="eastAsia" w:ascii="宋体" w:hAnsi="宋体" w:eastAsia="宋体" w:cs="宋体"/>
          <w:color w:val="auto"/>
          <w:sz w:val="24"/>
          <w:szCs w:val="24"/>
          <w:highlight w:val="none"/>
        </w:rPr>
        <w:t>三、质量标准</w:t>
      </w:r>
      <w:bookmarkEnd w:id="16"/>
    </w:p>
    <w:p w14:paraId="58C32F63">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标准。</w:t>
      </w:r>
    </w:p>
    <w:p w14:paraId="405258F5">
      <w:pPr>
        <w:spacing w:line="360" w:lineRule="auto"/>
        <w:rPr>
          <w:rFonts w:hint="eastAsia" w:ascii="宋体" w:hAnsi="宋体" w:eastAsia="宋体" w:cs="宋体"/>
          <w:color w:val="auto"/>
          <w:sz w:val="24"/>
          <w:szCs w:val="24"/>
          <w:highlight w:val="none"/>
        </w:rPr>
      </w:pPr>
      <w:bookmarkStart w:id="17" w:name="_Toc351203484"/>
      <w:r>
        <w:rPr>
          <w:rFonts w:hint="eastAsia" w:ascii="宋体" w:hAnsi="宋体" w:eastAsia="宋体" w:cs="宋体"/>
          <w:color w:val="auto"/>
          <w:sz w:val="24"/>
          <w:szCs w:val="24"/>
          <w:highlight w:val="none"/>
        </w:rPr>
        <w:t>四、签约合同价与合同价格形式</w:t>
      </w:r>
      <w:bookmarkEnd w:id="17"/>
      <w:r>
        <w:rPr>
          <w:rFonts w:hint="eastAsia" w:ascii="宋体" w:hAnsi="宋体" w:eastAsia="宋体" w:cs="宋体"/>
          <w:color w:val="auto"/>
          <w:sz w:val="24"/>
          <w:szCs w:val="24"/>
          <w:highlight w:val="none"/>
        </w:rPr>
        <w:tab/>
      </w:r>
    </w:p>
    <w:p w14:paraId="2AFE4EC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739B47D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02564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424BAF6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72BDE932">
      <w:pPr>
        <w:spacing w:line="360" w:lineRule="auto"/>
        <w:ind w:firstLine="9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6FDFF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0619884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14BB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5F898707">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2ABD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56973CA1">
      <w:pPr>
        <w:spacing w:line="360" w:lineRule="auto"/>
        <w:ind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52B05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0A47D8">
      <w:pPr>
        <w:spacing w:line="360" w:lineRule="auto"/>
        <w:rPr>
          <w:rFonts w:hint="eastAsia" w:ascii="宋体" w:hAnsi="宋体" w:eastAsia="宋体" w:cs="宋体"/>
          <w:color w:val="auto"/>
          <w:sz w:val="24"/>
          <w:szCs w:val="24"/>
          <w:highlight w:val="none"/>
        </w:rPr>
      </w:pPr>
      <w:bookmarkStart w:id="18" w:name="_Toc351203485"/>
      <w:r>
        <w:rPr>
          <w:rFonts w:hint="eastAsia" w:ascii="宋体" w:hAnsi="宋体" w:eastAsia="宋体" w:cs="宋体"/>
          <w:color w:val="auto"/>
          <w:sz w:val="24"/>
          <w:szCs w:val="24"/>
          <w:highlight w:val="none"/>
        </w:rPr>
        <w:t>五、</w:t>
      </w:r>
      <w:bookmarkEnd w:id="18"/>
      <w:r>
        <w:rPr>
          <w:rFonts w:hint="eastAsia" w:ascii="宋体" w:hAnsi="宋体" w:eastAsia="宋体" w:cs="宋体"/>
          <w:color w:val="auto"/>
          <w:sz w:val="24"/>
          <w:szCs w:val="24"/>
          <w:highlight w:val="none"/>
        </w:rPr>
        <w:t>项目经理</w:t>
      </w:r>
    </w:p>
    <w:p w14:paraId="59E7E1E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CA373C">
      <w:pPr>
        <w:spacing w:line="360" w:lineRule="auto"/>
        <w:rPr>
          <w:rFonts w:hint="eastAsia" w:ascii="宋体" w:hAnsi="宋体" w:eastAsia="宋体" w:cs="宋体"/>
          <w:color w:val="auto"/>
          <w:sz w:val="24"/>
          <w:szCs w:val="24"/>
          <w:highlight w:val="none"/>
        </w:rPr>
      </w:pPr>
      <w:bookmarkStart w:id="19" w:name="_Toc351203486"/>
      <w:r>
        <w:rPr>
          <w:rFonts w:hint="eastAsia" w:ascii="宋体" w:hAnsi="宋体" w:eastAsia="宋体" w:cs="宋体"/>
          <w:color w:val="auto"/>
          <w:sz w:val="24"/>
          <w:szCs w:val="24"/>
          <w:highlight w:val="none"/>
        </w:rPr>
        <w:t>六、合同文件构成</w:t>
      </w:r>
      <w:bookmarkEnd w:id="19"/>
    </w:p>
    <w:p w14:paraId="0DDDD34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w:t>
      </w:r>
    </w:p>
    <w:p w14:paraId="0551260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（1）中标（或成交）通知书；</w:t>
      </w:r>
    </w:p>
    <w:p w14:paraId="74DAB0F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）磋商函及其附录；</w:t>
      </w:r>
    </w:p>
    <w:p w14:paraId="2DB5CB3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）本合同专用条款及附件；</w:t>
      </w:r>
    </w:p>
    <w:p w14:paraId="44F23D6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）本合同通用条款；</w:t>
      </w:r>
    </w:p>
    <w:p w14:paraId="103CBE2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）技术标准和要求；</w:t>
      </w:r>
    </w:p>
    <w:p w14:paraId="34662797">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）施工图纸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52B09C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）已标价的工程量清单；</w:t>
      </w:r>
    </w:p>
    <w:p w14:paraId="00B6E65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）其他合同文件。</w:t>
      </w:r>
    </w:p>
    <w:p w14:paraId="0D8600E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70AB561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上述各项合同文件包括合同当事人就该项合同文件所作出的补充和修改，属于同一项内容的文件，应以最新签署的为准。专用合同条款及其附件须经合同当事人签字或盖章。</w:t>
      </w:r>
    </w:p>
    <w:p w14:paraId="1ACD6BC2">
      <w:pPr>
        <w:spacing w:line="360" w:lineRule="auto"/>
        <w:rPr>
          <w:rFonts w:hint="eastAsia" w:ascii="宋体" w:hAnsi="宋体" w:eastAsia="宋体" w:cs="宋体"/>
          <w:color w:val="auto"/>
          <w:sz w:val="24"/>
          <w:szCs w:val="24"/>
          <w:highlight w:val="none"/>
        </w:rPr>
      </w:pPr>
      <w:bookmarkStart w:id="20" w:name="_Toc351203487"/>
      <w:r>
        <w:rPr>
          <w:rFonts w:hint="eastAsia" w:ascii="宋体" w:hAnsi="宋体" w:eastAsia="宋体" w:cs="宋体"/>
          <w:color w:val="auto"/>
          <w:sz w:val="24"/>
          <w:szCs w:val="24"/>
          <w:highlight w:val="none"/>
        </w:rPr>
        <w:t>七、承诺</w:t>
      </w:r>
      <w:bookmarkEnd w:id="20"/>
    </w:p>
    <w:p w14:paraId="6036881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283EE6E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599F1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4F0B250D">
      <w:pPr>
        <w:spacing w:line="360" w:lineRule="auto"/>
        <w:rPr>
          <w:rFonts w:hint="eastAsia" w:ascii="宋体" w:hAnsi="宋体" w:eastAsia="宋体" w:cs="宋体"/>
          <w:color w:val="auto"/>
          <w:sz w:val="24"/>
          <w:szCs w:val="24"/>
          <w:highlight w:val="none"/>
        </w:rPr>
      </w:pPr>
      <w:bookmarkStart w:id="21" w:name="_Toc351203488"/>
      <w:r>
        <w:rPr>
          <w:rFonts w:hint="eastAsia" w:ascii="宋体" w:hAnsi="宋体" w:eastAsia="宋体" w:cs="宋体"/>
          <w:color w:val="auto"/>
          <w:sz w:val="24"/>
          <w:szCs w:val="24"/>
          <w:highlight w:val="none"/>
        </w:rPr>
        <w:t>八、词语含义</w:t>
      </w:r>
      <w:bookmarkEnd w:id="21"/>
    </w:p>
    <w:p w14:paraId="2B3D233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本协议书中词语含义与第二部分通用合同条款中赋予的含义相同。</w:t>
      </w:r>
    </w:p>
    <w:p w14:paraId="4DECEC34">
      <w:pPr>
        <w:spacing w:line="360" w:lineRule="auto"/>
        <w:rPr>
          <w:rFonts w:hint="eastAsia" w:ascii="宋体" w:hAnsi="宋体" w:eastAsia="宋体" w:cs="宋体"/>
          <w:color w:val="auto"/>
          <w:sz w:val="24"/>
          <w:szCs w:val="24"/>
          <w:highlight w:val="none"/>
        </w:rPr>
      </w:pPr>
      <w:bookmarkStart w:id="22" w:name="_Toc351203489"/>
      <w:r>
        <w:rPr>
          <w:rFonts w:hint="eastAsia" w:ascii="宋体" w:hAnsi="宋体" w:eastAsia="宋体" w:cs="宋体"/>
          <w:color w:val="auto"/>
          <w:sz w:val="24"/>
          <w:szCs w:val="24"/>
          <w:highlight w:val="none"/>
        </w:rPr>
        <w:t>九、签订时间</w:t>
      </w:r>
      <w:bookmarkEnd w:id="22"/>
    </w:p>
    <w:p w14:paraId="7C30DD1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w:t>
      </w:r>
    </w:p>
    <w:p w14:paraId="67D9ACB6">
      <w:pPr>
        <w:spacing w:line="360" w:lineRule="auto"/>
        <w:rPr>
          <w:rFonts w:hint="eastAsia" w:ascii="宋体" w:hAnsi="宋体" w:eastAsia="宋体" w:cs="宋体"/>
          <w:color w:val="auto"/>
          <w:sz w:val="24"/>
          <w:szCs w:val="24"/>
          <w:highlight w:val="none"/>
        </w:rPr>
      </w:pPr>
      <w:bookmarkStart w:id="23" w:name="_Toc351203490"/>
      <w:r>
        <w:rPr>
          <w:rFonts w:hint="eastAsia" w:ascii="宋体" w:hAnsi="宋体" w:eastAsia="宋体" w:cs="宋体"/>
          <w:color w:val="auto"/>
          <w:sz w:val="24"/>
          <w:szCs w:val="24"/>
          <w:highlight w:val="none"/>
        </w:rPr>
        <w:t>十、签订地点</w:t>
      </w:r>
      <w:bookmarkEnd w:id="23"/>
    </w:p>
    <w:p w14:paraId="691686F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签订。</w:t>
      </w:r>
    </w:p>
    <w:p w14:paraId="645C9551">
      <w:pPr>
        <w:spacing w:line="360" w:lineRule="auto"/>
        <w:rPr>
          <w:rFonts w:hint="eastAsia" w:ascii="宋体" w:hAnsi="宋体" w:eastAsia="宋体" w:cs="宋体"/>
          <w:color w:val="auto"/>
          <w:sz w:val="24"/>
          <w:szCs w:val="24"/>
          <w:highlight w:val="none"/>
        </w:rPr>
      </w:pPr>
      <w:bookmarkStart w:id="24" w:name="_Toc351203491"/>
      <w:r>
        <w:rPr>
          <w:rFonts w:hint="eastAsia" w:ascii="宋体" w:hAnsi="宋体" w:eastAsia="宋体" w:cs="宋体"/>
          <w:color w:val="auto"/>
          <w:sz w:val="24"/>
          <w:szCs w:val="24"/>
          <w:highlight w:val="none"/>
        </w:rPr>
        <w:t>十一、补充协议</w:t>
      </w:r>
      <w:bookmarkEnd w:id="24"/>
    </w:p>
    <w:p w14:paraId="754F7827">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57B30A09">
      <w:pPr>
        <w:spacing w:line="360" w:lineRule="auto"/>
        <w:rPr>
          <w:rFonts w:hint="eastAsia" w:ascii="宋体" w:hAnsi="宋体" w:eastAsia="宋体" w:cs="宋体"/>
          <w:color w:val="auto"/>
          <w:sz w:val="24"/>
          <w:szCs w:val="24"/>
          <w:highlight w:val="none"/>
        </w:rPr>
      </w:pPr>
      <w:bookmarkStart w:id="25" w:name="_Toc351203492"/>
      <w:r>
        <w:rPr>
          <w:rFonts w:hint="eastAsia" w:ascii="宋体" w:hAnsi="宋体" w:eastAsia="宋体" w:cs="宋体"/>
          <w:color w:val="auto"/>
          <w:sz w:val="24"/>
          <w:szCs w:val="24"/>
          <w:highlight w:val="none"/>
        </w:rPr>
        <w:t>十二、合同生效</w:t>
      </w:r>
      <w:bookmarkEnd w:id="25"/>
    </w:p>
    <w:p w14:paraId="219CB84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本合同自甲乙双方签字盖章后生效。</w:t>
      </w:r>
    </w:p>
    <w:p w14:paraId="4130129B">
      <w:pPr>
        <w:spacing w:line="360" w:lineRule="auto"/>
        <w:rPr>
          <w:rFonts w:hint="eastAsia" w:ascii="宋体" w:hAnsi="宋体" w:eastAsia="宋体" w:cs="宋体"/>
          <w:color w:val="auto"/>
          <w:sz w:val="24"/>
          <w:szCs w:val="24"/>
          <w:highlight w:val="none"/>
        </w:rPr>
      </w:pPr>
      <w:bookmarkStart w:id="26" w:name="_Toc351203493"/>
      <w:r>
        <w:rPr>
          <w:rFonts w:hint="eastAsia" w:ascii="宋体" w:hAnsi="宋体" w:eastAsia="宋体" w:cs="宋体"/>
          <w:color w:val="auto"/>
          <w:sz w:val="24"/>
          <w:szCs w:val="24"/>
          <w:highlight w:val="none"/>
        </w:rPr>
        <w:t>十三、合同份数</w:t>
      </w:r>
      <w:bookmarkEnd w:id="26"/>
    </w:p>
    <w:p w14:paraId="55B6772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本合同一式伍份，均具有同等法律效力，发包人执贰份，承包人执贰份，代理机构执壹份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交易中心</w:t>
      </w:r>
      <w:r>
        <w:rPr>
          <w:rFonts w:hint="eastAsia" w:ascii="宋体" w:hAnsi="宋体" w:eastAsia="宋体" w:cs="宋体"/>
          <w:color w:val="auto"/>
          <w:sz w:val="24"/>
          <w:szCs w:val="24"/>
          <w:highlight w:val="none"/>
        </w:rPr>
        <w:t>壹</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7625412">
      <w:pPr>
        <w:spacing w:line="360" w:lineRule="auto"/>
        <w:ind w:firstLine="420"/>
        <w:rPr>
          <w:rFonts w:hint="eastAsia" w:ascii="宋体" w:hAnsi="宋体" w:eastAsia="宋体" w:cs="宋体"/>
          <w:color w:val="auto"/>
          <w:sz w:val="24"/>
          <w:szCs w:val="24"/>
          <w:highlight w:val="none"/>
        </w:rPr>
      </w:pPr>
    </w:p>
    <w:p w14:paraId="1139E1A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4E0EC0F7">
      <w:pPr>
        <w:spacing w:line="360" w:lineRule="auto"/>
        <w:rPr>
          <w:rFonts w:hint="eastAsia" w:ascii="宋体" w:hAnsi="宋体" w:eastAsia="宋体" w:cs="宋体"/>
          <w:color w:val="auto"/>
          <w:sz w:val="24"/>
          <w:szCs w:val="24"/>
          <w:highlight w:val="none"/>
          <w:u w:val="single"/>
        </w:rPr>
      </w:pPr>
    </w:p>
    <w:p w14:paraId="7AAA3E5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33CFB2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                            （签字或盖章）</w:t>
      </w:r>
    </w:p>
    <w:p w14:paraId="7D59E11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68F25EB4">
      <w:pPr>
        <w:keepNext/>
        <w:keepLines/>
        <w:pageBreakBefore w:val="0"/>
        <w:spacing w:line="420" w:lineRule="atLeas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第二部分 通用合同条款</w:t>
      </w:r>
    </w:p>
    <w:p w14:paraId="3B4E67E0">
      <w:pPr>
        <w:pageBreakBefore w:val="0"/>
        <w:spacing w:line="420" w:lineRule="atLeast"/>
        <w:ind w:firstLine="420"/>
        <w:rPr>
          <w:rFonts w:hint="eastAsia" w:ascii="宋体" w:hAnsi="宋体" w:eastAsia="宋体" w:cs="宋体"/>
          <w:color w:val="auto"/>
          <w:sz w:val="24"/>
          <w:szCs w:val="24"/>
          <w:highlight w:val="none"/>
        </w:rPr>
      </w:pPr>
    </w:p>
    <w:p w14:paraId="12680615">
      <w:pPr>
        <w:pageBreakBefore w:val="0"/>
        <w:spacing w:line="420" w:lineRule="atLeast"/>
        <w:ind w:firstLine="42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采用《建设工程施工合同（示范文本）》（GF—2017—0201）。</w:t>
      </w:r>
    </w:p>
    <w:p w14:paraId="37862093">
      <w:pPr>
        <w:pageBreakBefore w:val="0"/>
        <w:spacing w:line="420" w:lineRule="atLeast"/>
        <w:rPr>
          <w:rFonts w:hint="eastAsia" w:ascii="宋体" w:hAnsi="宋体" w:eastAsia="宋体" w:cs="宋体"/>
          <w:b/>
          <w:bCs/>
          <w:color w:val="auto"/>
          <w:sz w:val="24"/>
          <w:szCs w:val="24"/>
          <w:highlight w:val="none"/>
        </w:rPr>
      </w:pPr>
      <w:bookmarkStart w:id="27" w:name="_Toc498006746"/>
    </w:p>
    <w:p w14:paraId="332ABEB2">
      <w:pPr>
        <w:keepNext/>
        <w:keepLines/>
        <w:pageBreakBefore w:val="0"/>
        <w:spacing w:line="420" w:lineRule="atLeas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第三部分 专用合同条款</w:t>
      </w:r>
      <w:bookmarkEnd w:id="27"/>
    </w:p>
    <w:p w14:paraId="3B99667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8" w:name="_Toc351203633"/>
      <w:r>
        <w:rPr>
          <w:rFonts w:hint="eastAsia" w:ascii="宋体" w:hAnsi="宋体" w:eastAsia="宋体" w:cs="宋体"/>
          <w:color w:val="auto"/>
          <w:sz w:val="24"/>
          <w:szCs w:val="24"/>
          <w:highlight w:val="none"/>
        </w:rPr>
        <w:t>1</w:t>
      </w:r>
      <w:bookmarkStart w:id="29" w:name="_Toc296503156"/>
      <w:bookmarkStart w:id="30" w:name="_Toc292559361"/>
      <w:bookmarkStart w:id="31" w:name="_Toc296944495"/>
      <w:bookmarkStart w:id="32" w:name="_Toc297120456"/>
      <w:bookmarkStart w:id="33" w:name="_Toc296890984"/>
      <w:bookmarkStart w:id="34" w:name="_Toc296346657"/>
      <w:bookmarkStart w:id="35" w:name="_Toc292559866"/>
      <w:bookmarkStart w:id="36" w:name="_Toc296347155"/>
      <w:bookmarkStart w:id="37" w:name="_Toc297048342"/>
      <w:bookmarkStart w:id="38" w:name="_Toc296891196"/>
      <w:r>
        <w:rPr>
          <w:rFonts w:hint="eastAsia" w:ascii="宋体" w:hAnsi="宋体" w:eastAsia="宋体" w:cs="宋体"/>
          <w:color w:val="auto"/>
          <w:sz w:val="24"/>
          <w:szCs w:val="24"/>
          <w:highlight w:val="none"/>
        </w:rPr>
        <w:t>. 一般约定</w:t>
      </w:r>
      <w:bookmarkEnd w:id="28"/>
      <w:bookmarkEnd w:id="29"/>
      <w:bookmarkEnd w:id="30"/>
      <w:bookmarkEnd w:id="31"/>
      <w:bookmarkEnd w:id="32"/>
      <w:bookmarkEnd w:id="33"/>
      <w:bookmarkEnd w:id="34"/>
      <w:bookmarkEnd w:id="35"/>
      <w:bookmarkEnd w:id="36"/>
      <w:bookmarkEnd w:id="37"/>
      <w:bookmarkEnd w:id="38"/>
    </w:p>
    <w:p w14:paraId="66FB116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5AFB6E9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2AF75C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1.1.1.10其他合同文件包括：</w:t>
      </w:r>
      <w:r>
        <w:rPr>
          <w:rFonts w:hint="eastAsia" w:ascii="宋体" w:hAnsi="宋体" w:eastAsia="宋体" w:cs="宋体"/>
          <w:color w:val="auto"/>
          <w:sz w:val="24"/>
          <w:szCs w:val="24"/>
          <w:highlight w:val="none"/>
          <w:u w:val="single"/>
        </w:rPr>
        <w:t xml:space="preserve">1、承诺人承诺书；2、在实施过程中双方共同签署的补充与修正文件；3、招标文件的澄清、答疑、补充文件等；4、投标人须知。 </w:t>
      </w:r>
    </w:p>
    <w:p w14:paraId="6FD36C8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11996D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77692E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59FA9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296E4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451CA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EF60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21E8A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24B24A1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50F74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F6CE2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11CB86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743E1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3FAF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06ADABA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本项目的施工现场。</w:t>
      </w:r>
    </w:p>
    <w:p w14:paraId="143265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1.1.3.9 永久占地包括：</w:t>
      </w:r>
      <w:r>
        <w:rPr>
          <w:rFonts w:hint="eastAsia" w:ascii="宋体" w:hAnsi="宋体" w:eastAsia="宋体" w:cs="宋体"/>
          <w:color w:val="auto"/>
          <w:sz w:val="24"/>
          <w:szCs w:val="24"/>
          <w:highlight w:val="none"/>
          <w:u w:val="single"/>
        </w:rPr>
        <w:t>依据建设用地规划许可证、建设工程规划许可证，设计图纸实施的永久工程占用的永久用地、室外配套工程永久用地</w:t>
      </w:r>
      <w:r>
        <w:rPr>
          <w:rFonts w:hint="eastAsia" w:ascii="宋体" w:hAnsi="宋体" w:eastAsia="宋体" w:cs="宋体"/>
          <w:color w:val="auto"/>
          <w:sz w:val="24"/>
          <w:szCs w:val="24"/>
          <w:highlight w:val="none"/>
        </w:rPr>
        <w:t>。</w:t>
      </w:r>
    </w:p>
    <w:p w14:paraId="01A6FD0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1.1.3.10 临时占地包括：</w:t>
      </w:r>
      <w:r>
        <w:rPr>
          <w:rFonts w:hint="eastAsia" w:ascii="宋体" w:hAnsi="宋体" w:eastAsia="宋体" w:cs="宋体"/>
          <w:color w:val="auto"/>
          <w:sz w:val="24"/>
          <w:szCs w:val="24"/>
          <w:highlight w:val="none"/>
          <w:u w:val="single"/>
        </w:rPr>
        <w:t>施工现场范围内非永久工程占用的永久用地以及为实施项目建设需要的其他临时占地范围</w:t>
      </w:r>
      <w:r>
        <w:rPr>
          <w:rFonts w:hint="eastAsia" w:ascii="宋体" w:hAnsi="宋体" w:eastAsia="宋体" w:cs="宋体"/>
          <w:color w:val="auto"/>
          <w:sz w:val="24"/>
          <w:szCs w:val="24"/>
          <w:highlight w:val="none"/>
        </w:rPr>
        <w:t>。</w:t>
      </w:r>
    </w:p>
    <w:p w14:paraId="1C70A19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145641B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p>
    <w:p w14:paraId="72F7586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《中华人民共和国建筑法》</w:t>
      </w:r>
    </w:p>
    <w:p w14:paraId="23F8258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《中华人民共和国民法典》</w:t>
      </w:r>
    </w:p>
    <w:p w14:paraId="167B996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《中华人民共和国招标投标法》</w:t>
      </w:r>
    </w:p>
    <w:p w14:paraId="69F0E99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《中华人民共和国安全生产法》</w:t>
      </w:r>
    </w:p>
    <w:p w14:paraId="1DB7B8C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《建设工程安全生产管理条例》（国务院第393 号令）</w:t>
      </w:r>
    </w:p>
    <w:p w14:paraId="40F0B97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《建设工程质量管理条例》</w:t>
      </w:r>
    </w:p>
    <w:p w14:paraId="0711AD7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《工程建设标准强制性条文》（房屋建筑部分）</w:t>
      </w:r>
    </w:p>
    <w:p w14:paraId="7297194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《中华人民共和国审计法》</w:t>
      </w:r>
    </w:p>
    <w:p w14:paraId="04A1D5A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《中华人民共和国审计法实施条例》</w:t>
      </w:r>
    </w:p>
    <w:p w14:paraId="4A17E72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《政府投资项目审计规定》（审投发[2010]173号）</w:t>
      </w:r>
    </w:p>
    <w:p w14:paraId="32DD5F7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《江苏省审计机关政府投资项目跟踪审计实施办法》（苏审发[2008]168号）</w:t>
      </w:r>
    </w:p>
    <w:p w14:paraId="35734BF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《江苏省审计条例》（省人大常委会第78号公告）</w:t>
      </w:r>
    </w:p>
    <w:p w14:paraId="0324AD4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《江苏省建筑市场管理条例》</w:t>
      </w:r>
    </w:p>
    <w:p w14:paraId="6A3FE13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《淮安市政府投资项目审计监督办法》（淮政发[2009]49号）</w:t>
      </w:r>
    </w:p>
    <w:p w14:paraId="6A1851F9">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“最高人民法院关于审理建设工程施工合同纠纷案件适用法律问题的解释”</w:t>
      </w:r>
    </w:p>
    <w:p w14:paraId="460FCBB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国家、江苏省、淮安市现行的法律法规。</w:t>
      </w:r>
    </w:p>
    <w:p w14:paraId="63D5A56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3B67120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本工程设计施工图纸中要求采用的国家、行业、地方的施工验收规范、技术规程及施工图集等</w:t>
      </w:r>
      <w:r>
        <w:rPr>
          <w:rFonts w:hint="eastAsia" w:ascii="宋体" w:hAnsi="宋体" w:eastAsia="宋体" w:cs="宋体"/>
          <w:color w:val="auto"/>
          <w:sz w:val="24"/>
          <w:szCs w:val="24"/>
          <w:highlight w:val="none"/>
        </w:rPr>
        <w:t>。</w:t>
      </w:r>
    </w:p>
    <w:p w14:paraId="26BE8FD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   </w:t>
      </w:r>
    </w:p>
    <w:p w14:paraId="22294FB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685F0AA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w:t>
      </w:r>
    </w:p>
    <w:p w14:paraId="5E79BEC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AB90F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合同文件的优先顺序</w:t>
      </w:r>
    </w:p>
    <w:p w14:paraId="096CDFA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合同文件组成及优先顺序为：</w:t>
      </w:r>
    </w:p>
    <w:p w14:paraId="14F64CE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 ； </w:t>
      </w:r>
    </w:p>
    <w:p w14:paraId="724B84C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（2）中标（或成交）通知书； </w:t>
      </w:r>
    </w:p>
    <w:p w14:paraId="556AB5D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u w:val="single"/>
          <w:lang w:val="en-US" w:eastAsia="zh-CN" w:bidi="ar-SA"/>
        </w:rPr>
        <w:t>磋商函</w:t>
      </w:r>
      <w:r>
        <w:rPr>
          <w:rFonts w:hint="eastAsia" w:ascii="宋体" w:hAnsi="宋体" w:eastAsia="宋体" w:cs="宋体"/>
          <w:color w:val="auto"/>
          <w:sz w:val="24"/>
          <w:szCs w:val="24"/>
          <w:highlight w:val="none"/>
          <w:u w:val="single"/>
        </w:rPr>
        <w:t xml:space="preserve">及其附录； </w:t>
      </w:r>
    </w:p>
    <w:p w14:paraId="6F1A1EE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（4）本合同专用条款及附件； </w:t>
      </w:r>
    </w:p>
    <w:p w14:paraId="3F5FA94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（5）本合同通用条款； </w:t>
      </w:r>
    </w:p>
    <w:p w14:paraId="5DC7C83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（6）技术标准和要求； </w:t>
      </w:r>
    </w:p>
    <w:p w14:paraId="6F1DB0C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（7）施工图纸； </w:t>
      </w:r>
    </w:p>
    <w:p w14:paraId="5F54853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（8）已标价的工程量清单； </w:t>
      </w:r>
    </w:p>
    <w:p w14:paraId="6970DA1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（9）其他合同文件。</w:t>
      </w:r>
    </w:p>
    <w:p w14:paraId="623F48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p>
    <w:p w14:paraId="2204753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47B0BE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合同签订后7日内</w:t>
      </w:r>
      <w:r>
        <w:rPr>
          <w:rFonts w:hint="eastAsia" w:ascii="宋体" w:hAnsi="宋体" w:eastAsia="宋体" w:cs="宋体"/>
          <w:color w:val="auto"/>
          <w:sz w:val="24"/>
          <w:szCs w:val="24"/>
          <w:highlight w:val="none"/>
        </w:rPr>
        <w:t>；</w:t>
      </w:r>
    </w:p>
    <w:p w14:paraId="362F12C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施工图纸2套，电子版1套</w:t>
      </w:r>
      <w:r>
        <w:rPr>
          <w:rFonts w:hint="eastAsia" w:ascii="宋体" w:hAnsi="宋体" w:eastAsia="宋体" w:cs="宋体"/>
          <w:color w:val="auto"/>
          <w:sz w:val="24"/>
          <w:szCs w:val="24"/>
          <w:highlight w:val="none"/>
        </w:rPr>
        <w:t>；</w:t>
      </w:r>
    </w:p>
    <w:p w14:paraId="03F90D8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经审核的全专业设计施工图纸、地勘报告、周边管线图纸</w:t>
      </w:r>
      <w:r>
        <w:rPr>
          <w:rFonts w:hint="eastAsia" w:ascii="宋体" w:hAnsi="宋体" w:eastAsia="宋体" w:cs="宋体"/>
          <w:color w:val="auto"/>
          <w:sz w:val="24"/>
          <w:szCs w:val="24"/>
          <w:highlight w:val="none"/>
        </w:rPr>
        <w:t>。</w:t>
      </w:r>
    </w:p>
    <w:p w14:paraId="2F305D3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673C40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施工组织设计、各类工程资料、质量检查验收资料、质保资料</w:t>
      </w:r>
      <w:r>
        <w:rPr>
          <w:rFonts w:hint="eastAsia" w:ascii="宋体" w:hAnsi="宋体" w:eastAsia="宋体" w:cs="宋体"/>
          <w:color w:val="auto"/>
          <w:sz w:val="24"/>
          <w:szCs w:val="24"/>
          <w:highlight w:val="none"/>
        </w:rPr>
        <w:t>；</w:t>
      </w:r>
    </w:p>
    <w:p w14:paraId="162131A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施工组织设计为正式开工前7日，其他文件按《专用合同条款》约定执行</w:t>
      </w:r>
      <w:r>
        <w:rPr>
          <w:rFonts w:hint="eastAsia" w:ascii="宋体" w:hAnsi="宋体" w:eastAsia="宋体" w:cs="宋体"/>
          <w:color w:val="auto"/>
          <w:sz w:val="24"/>
          <w:szCs w:val="24"/>
          <w:highlight w:val="none"/>
        </w:rPr>
        <w:t>；</w:t>
      </w:r>
    </w:p>
    <w:p w14:paraId="6A09D85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三套</w:t>
      </w:r>
      <w:r>
        <w:rPr>
          <w:rFonts w:hint="eastAsia" w:ascii="宋体" w:hAnsi="宋体" w:eastAsia="宋体" w:cs="宋体"/>
          <w:color w:val="auto"/>
          <w:sz w:val="24"/>
          <w:szCs w:val="24"/>
          <w:highlight w:val="none"/>
        </w:rPr>
        <w:t>；</w:t>
      </w:r>
    </w:p>
    <w:p w14:paraId="47F4D2F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书面文件</w:t>
      </w:r>
      <w:r>
        <w:rPr>
          <w:rFonts w:hint="eastAsia" w:ascii="宋体" w:hAnsi="宋体" w:eastAsia="宋体" w:cs="宋体"/>
          <w:color w:val="auto"/>
          <w:sz w:val="24"/>
          <w:szCs w:val="24"/>
          <w:highlight w:val="none"/>
        </w:rPr>
        <w:t>；</w:t>
      </w:r>
    </w:p>
    <w:p w14:paraId="2D077CD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施工组织设计7日内，各类工程资料、质量检查验收资料、质保资料24小时内</w:t>
      </w:r>
      <w:r>
        <w:rPr>
          <w:rFonts w:hint="eastAsia" w:ascii="宋体" w:hAnsi="宋体" w:eastAsia="宋体" w:cs="宋体"/>
          <w:color w:val="auto"/>
          <w:sz w:val="24"/>
          <w:szCs w:val="24"/>
          <w:highlight w:val="none"/>
        </w:rPr>
        <w:t>。</w:t>
      </w:r>
    </w:p>
    <w:p w14:paraId="74B4FF2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7CA0F6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2A9B4F7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6E67DB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28F764A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b/>
          <w:color w:val="auto"/>
          <w:sz w:val="24"/>
          <w:szCs w:val="24"/>
          <w:highlight w:val="none"/>
          <w:u w:val="single"/>
        </w:rPr>
        <w:t>本项目的施工现场业主办公室</w:t>
      </w:r>
      <w:r>
        <w:rPr>
          <w:rFonts w:hint="eastAsia" w:ascii="宋体" w:hAnsi="宋体" w:eastAsia="宋体" w:cs="宋体"/>
          <w:color w:val="auto"/>
          <w:sz w:val="24"/>
          <w:szCs w:val="24"/>
          <w:highlight w:val="none"/>
        </w:rPr>
        <w:t>；</w:t>
      </w:r>
    </w:p>
    <w:p w14:paraId="78D9FA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EB99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b/>
          <w:color w:val="auto"/>
          <w:sz w:val="24"/>
          <w:szCs w:val="24"/>
          <w:highlight w:val="none"/>
          <w:u w:val="single"/>
        </w:rPr>
        <w:t>本项目的施工现场办公室</w:t>
      </w:r>
      <w:r>
        <w:rPr>
          <w:rFonts w:hint="eastAsia" w:ascii="宋体" w:hAnsi="宋体" w:eastAsia="宋体" w:cs="宋体"/>
          <w:color w:val="auto"/>
          <w:sz w:val="24"/>
          <w:szCs w:val="24"/>
          <w:highlight w:val="none"/>
        </w:rPr>
        <w:t>；</w:t>
      </w:r>
    </w:p>
    <w:p w14:paraId="005B9D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8AE0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b/>
          <w:color w:val="auto"/>
          <w:sz w:val="24"/>
          <w:szCs w:val="24"/>
          <w:highlight w:val="none"/>
          <w:u w:val="single"/>
        </w:rPr>
        <w:t>本项目的施工现场办公室</w:t>
      </w:r>
      <w:r>
        <w:rPr>
          <w:rFonts w:hint="eastAsia" w:ascii="宋体" w:hAnsi="宋体" w:eastAsia="宋体" w:cs="宋体"/>
          <w:color w:val="auto"/>
          <w:sz w:val="24"/>
          <w:szCs w:val="24"/>
          <w:highlight w:val="none"/>
        </w:rPr>
        <w:t>；</w:t>
      </w:r>
    </w:p>
    <w:p w14:paraId="4235D9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2A54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交通运输</w:t>
      </w:r>
    </w:p>
    <w:p w14:paraId="01B12A2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9" w:name="_Toc318581155"/>
      <w:bookmarkStart w:id="40" w:name="_Toc303539100"/>
      <w:bookmarkStart w:id="41" w:name="_Toc312677986"/>
      <w:bookmarkStart w:id="42" w:name="_Toc300934943"/>
      <w:bookmarkStart w:id="43" w:name="_Toc30429552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出入现场的权利</w:t>
      </w:r>
    </w:p>
    <w:p w14:paraId="63F0B15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b/>
          <w:color w:val="auto"/>
          <w:sz w:val="24"/>
          <w:szCs w:val="24"/>
          <w:highlight w:val="none"/>
          <w:u w:val="single"/>
        </w:rPr>
        <w:t>发包人应根据施工需要，负责取得出入施工现场所需的批准手续和全部权利，以及取得因施工所需修建道路、以及其他基础设施的权利，根据承包人施工组织设计，开通出入口，并承担相关手续费用和建设费用。</w:t>
      </w:r>
      <w:bookmarkEnd w:id="39"/>
      <w:bookmarkEnd w:id="40"/>
      <w:bookmarkEnd w:id="41"/>
      <w:bookmarkEnd w:id="42"/>
      <w:bookmarkEnd w:id="43"/>
    </w:p>
    <w:p w14:paraId="4704E90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4" w:name="_Toc312677987"/>
      <w:bookmarkStart w:id="45" w:name="_Toc300934944"/>
      <w:bookmarkStart w:id="46" w:name="_Toc303539101"/>
      <w:bookmarkStart w:id="47" w:name="_Toc318581156"/>
      <w:bookmarkStart w:id="48" w:name="_Toc30429552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场内交通</w:t>
      </w:r>
    </w:p>
    <w:p w14:paraId="242F803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b/>
          <w:color w:val="auto"/>
          <w:sz w:val="24"/>
          <w:szCs w:val="24"/>
          <w:highlight w:val="none"/>
          <w:u w:val="single"/>
        </w:rPr>
        <w:t>场外交通以建筑红线为界</w:t>
      </w:r>
      <w:r>
        <w:rPr>
          <w:rFonts w:hint="eastAsia" w:ascii="宋体" w:hAnsi="宋体" w:eastAsia="宋体" w:cs="宋体"/>
          <w:color w:val="auto"/>
          <w:sz w:val="24"/>
          <w:szCs w:val="24"/>
          <w:highlight w:val="none"/>
          <w:u w:val="single"/>
        </w:rPr>
        <w:t>。</w:t>
      </w:r>
    </w:p>
    <w:p w14:paraId="04A85B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rPr>
        <w:t>。</w:t>
      </w:r>
      <w:bookmarkEnd w:id="44"/>
      <w:bookmarkEnd w:id="45"/>
      <w:bookmarkEnd w:id="46"/>
      <w:bookmarkEnd w:id="47"/>
      <w:bookmarkEnd w:id="48"/>
      <w:bookmarkStart w:id="49" w:name="_Toc318581157"/>
    </w:p>
    <w:p w14:paraId="6A7764E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超大件和超重件的运输</w:t>
      </w:r>
    </w:p>
    <w:p w14:paraId="79A0DE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b/>
          <w:color w:val="auto"/>
          <w:sz w:val="24"/>
          <w:szCs w:val="24"/>
          <w:highlight w:val="none"/>
          <w:u w:val="single"/>
        </w:rPr>
        <w:t xml:space="preserve">承包人承担（如因发包人的原因涉及包括但不限于建筑材料、安装设备等超大超重件的更换、变更等因素由发包人承担）。 </w:t>
      </w:r>
      <w:bookmarkEnd w:id="49"/>
    </w:p>
    <w:p w14:paraId="42E28BF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知识产权</w:t>
      </w:r>
    </w:p>
    <w:p w14:paraId="5852CD9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szCs w:val="24"/>
          <w:highlight w:val="none"/>
          <w:u w:val="single"/>
        </w:rPr>
        <w:t>除双方另有约定外，相关文件的著作权属发包人。</w:t>
      </w:r>
    </w:p>
    <w:p w14:paraId="5B29780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b/>
          <w:color w:val="auto"/>
          <w:sz w:val="24"/>
          <w:szCs w:val="24"/>
          <w:highlight w:val="none"/>
          <w:u w:val="single"/>
        </w:rPr>
        <w:t>未经发包人书面同意，承包人不得为了合同以外的目的而复制、使用上述文件或将之提供给任何第三方。</w:t>
      </w:r>
    </w:p>
    <w:p w14:paraId="3811862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 关于承包人为实施工程所编制文件的著作权的归属：</w:t>
      </w:r>
      <w:r>
        <w:rPr>
          <w:rFonts w:hint="eastAsia" w:ascii="宋体" w:hAnsi="宋体" w:eastAsia="宋体" w:cs="宋体"/>
          <w:b/>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576CF38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若承包人需将上述文件用于本工程实施或合同履行之外的用途，必须事先获得发包人的许可。</w:t>
      </w:r>
    </w:p>
    <w:p w14:paraId="258B008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承包人在施工过程中所采用的专利、专有技术、技术秘密的使用费的承担方式：</w:t>
      </w:r>
      <w:r>
        <w:rPr>
          <w:rFonts w:hint="eastAsia" w:ascii="宋体" w:hAnsi="宋体" w:eastAsia="宋体" w:cs="宋体"/>
          <w:color w:val="auto"/>
          <w:sz w:val="24"/>
          <w:szCs w:val="24"/>
          <w:highlight w:val="none"/>
          <w:u w:val="single"/>
        </w:rPr>
        <w:t>除本项目设计施工图纸要求外，发包人另行要求所增加的费用由发包人承担</w:t>
      </w:r>
      <w:r>
        <w:rPr>
          <w:rFonts w:hint="eastAsia" w:ascii="宋体" w:hAnsi="宋体" w:eastAsia="宋体" w:cs="宋体"/>
          <w:color w:val="auto"/>
          <w:sz w:val="24"/>
          <w:szCs w:val="24"/>
          <w:highlight w:val="none"/>
        </w:rPr>
        <w:t>。</w:t>
      </w:r>
    </w:p>
    <w:p w14:paraId="528391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53BB739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2"/>
          <w:szCs w:val="22"/>
          <w:highlight w:val="none"/>
          <w:u w:val="single"/>
        </w:rPr>
        <w:t>调整</w:t>
      </w:r>
      <w:r>
        <w:rPr>
          <w:rFonts w:hint="eastAsia" w:ascii="宋体" w:hAnsi="宋体" w:eastAsia="宋体" w:cs="宋体"/>
          <w:color w:val="auto"/>
          <w:sz w:val="24"/>
          <w:szCs w:val="24"/>
          <w:highlight w:val="none"/>
        </w:rPr>
        <w:t>。</w:t>
      </w:r>
    </w:p>
    <w:p w14:paraId="0413989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rPr>
          <w:rFonts w:hint="eastAsia" w:ascii="宋体" w:hAnsi="宋体" w:eastAsia="宋体" w:cs="宋体"/>
          <w:color w:val="auto"/>
          <w:sz w:val="24"/>
          <w:szCs w:val="24"/>
          <w:highlight w:val="none"/>
        </w:rPr>
        <w:t>。</w:t>
      </w:r>
    </w:p>
    <w:p w14:paraId="5ECF270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 w:name="_Toc351203634"/>
      <w:r>
        <w:rPr>
          <w:rFonts w:hint="eastAsia" w:ascii="宋体" w:hAnsi="宋体" w:eastAsia="宋体" w:cs="宋体"/>
          <w:color w:val="auto"/>
          <w:sz w:val="24"/>
          <w:szCs w:val="24"/>
          <w:highlight w:val="none"/>
        </w:rPr>
        <w:t>2</w:t>
      </w:r>
      <w:bookmarkStart w:id="51" w:name="_Toc296503157"/>
      <w:bookmarkStart w:id="52" w:name="_Toc292559867"/>
      <w:bookmarkStart w:id="53" w:name="_Toc296346658"/>
      <w:bookmarkStart w:id="54" w:name="_Toc297120457"/>
      <w:bookmarkStart w:id="55" w:name="_Toc296891197"/>
      <w:bookmarkStart w:id="56" w:name="_Toc297048343"/>
      <w:bookmarkStart w:id="57" w:name="_Toc296890985"/>
      <w:bookmarkStart w:id="58" w:name="_Toc292559362"/>
      <w:bookmarkStart w:id="59" w:name="_Toc296347156"/>
      <w:bookmarkStart w:id="60" w:name="_Toc296944496"/>
      <w:r>
        <w:rPr>
          <w:rFonts w:hint="eastAsia" w:ascii="宋体" w:hAnsi="宋体" w:eastAsia="宋体" w:cs="宋体"/>
          <w:color w:val="auto"/>
          <w:sz w:val="24"/>
          <w:szCs w:val="24"/>
          <w:highlight w:val="none"/>
        </w:rPr>
        <w:t>. 发包人</w:t>
      </w:r>
      <w:bookmarkEnd w:id="50"/>
      <w:bookmarkEnd w:id="51"/>
      <w:bookmarkEnd w:id="52"/>
      <w:bookmarkEnd w:id="53"/>
      <w:bookmarkEnd w:id="54"/>
      <w:bookmarkEnd w:id="55"/>
      <w:bookmarkEnd w:id="56"/>
      <w:bookmarkEnd w:id="57"/>
      <w:bookmarkEnd w:id="58"/>
      <w:bookmarkEnd w:id="59"/>
      <w:bookmarkEnd w:id="60"/>
    </w:p>
    <w:p w14:paraId="2F9E210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32D28B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26AF4CB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E8B8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B6589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7C49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BE2B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03B8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4A960C">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b/>
          <w:color w:val="auto"/>
          <w:sz w:val="24"/>
          <w:szCs w:val="24"/>
          <w:highlight w:val="none"/>
          <w:u w:val="single"/>
        </w:rPr>
        <w:t>（1）行使发包人的权利，包括组织开展施工现场发包人的工作、对监理工作的检查及代表发包人行使本合同授予发包人的所有</w:t>
      </w:r>
      <w:r>
        <w:rPr>
          <w:rFonts w:hint="eastAsia" w:ascii="宋体" w:hAnsi="宋体" w:eastAsia="宋体" w:cs="宋体"/>
          <w:b/>
          <w:color w:val="auto"/>
          <w:sz w:val="24"/>
          <w:szCs w:val="24"/>
          <w:highlight w:val="none"/>
          <w:u w:val="single"/>
          <w:lang w:val="en-US" w:eastAsia="zh-CN"/>
        </w:rPr>
        <w:t>权利</w:t>
      </w:r>
      <w:r>
        <w:rPr>
          <w:rFonts w:hint="eastAsia" w:ascii="宋体" w:hAnsi="宋体" w:eastAsia="宋体" w:cs="宋体"/>
          <w:b/>
          <w:color w:val="auto"/>
          <w:sz w:val="24"/>
          <w:szCs w:val="24"/>
          <w:highlight w:val="none"/>
          <w:u w:val="single"/>
        </w:rPr>
        <w:t>。</w:t>
      </w:r>
    </w:p>
    <w:p w14:paraId="6B8D1D56">
      <w:pPr>
        <w:keepNext w:val="0"/>
        <w:keepLines w:val="0"/>
        <w:pageBreakBefore w:val="0"/>
        <w:spacing w:line="420" w:lineRule="atLeast"/>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（2）发包人可以委托工程顾问协助发包人代表进行工程管理，但其所行使的</w:t>
      </w:r>
      <w:r>
        <w:rPr>
          <w:rFonts w:hint="eastAsia" w:ascii="宋体" w:hAnsi="宋体" w:eastAsia="宋体" w:cs="宋体"/>
          <w:b/>
          <w:color w:val="auto"/>
          <w:sz w:val="24"/>
          <w:szCs w:val="24"/>
          <w:highlight w:val="none"/>
          <w:u w:val="single"/>
          <w:lang w:eastAsia="zh-CN"/>
        </w:rPr>
        <w:t>权利</w:t>
      </w:r>
      <w:r>
        <w:rPr>
          <w:rFonts w:hint="eastAsia" w:ascii="宋体" w:hAnsi="宋体" w:eastAsia="宋体" w:cs="宋体"/>
          <w:b/>
          <w:color w:val="auto"/>
          <w:sz w:val="24"/>
          <w:szCs w:val="24"/>
          <w:highlight w:val="none"/>
          <w:u w:val="single"/>
        </w:rPr>
        <w:t>应得到发包人代表的确认。承包人凭发包人代表授权范围接受工程顾问的管理。</w:t>
      </w:r>
    </w:p>
    <w:p w14:paraId="5285B84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施工现场、施工条件和基础资料的提供</w:t>
      </w:r>
    </w:p>
    <w:p w14:paraId="61A8419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0809284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根据现场确定</w:t>
      </w:r>
      <w:r>
        <w:rPr>
          <w:rFonts w:hint="eastAsia" w:ascii="宋体" w:hAnsi="宋体" w:eastAsia="宋体" w:cs="宋体"/>
          <w:color w:val="auto"/>
          <w:sz w:val="24"/>
          <w:szCs w:val="24"/>
          <w:highlight w:val="none"/>
        </w:rPr>
        <w:t>。</w:t>
      </w:r>
    </w:p>
    <w:p w14:paraId="6545BF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618F0F1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b/>
          <w:color w:val="auto"/>
          <w:sz w:val="24"/>
          <w:szCs w:val="24"/>
          <w:highlight w:val="none"/>
          <w:u w:val="single"/>
        </w:rPr>
        <w:t>符合开工条件。</w:t>
      </w:r>
    </w:p>
    <w:p w14:paraId="4C1E4F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资金来源证明及支付担保</w:t>
      </w:r>
    </w:p>
    <w:p w14:paraId="55DE30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w:t>
      </w:r>
    </w:p>
    <w:p w14:paraId="7BF33FE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A95C7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w:t>
      </w:r>
    </w:p>
    <w:p w14:paraId="0D0AFD2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61" w:name="_Toc351203635"/>
      <w:r>
        <w:rPr>
          <w:rFonts w:hint="eastAsia" w:ascii="宋体" w:hAnsi="宋体" w:eastAsia="宋体" w:cs="宋体"/>
          <w:color w:val="auto"/>
          <w:sz w:val="24"/>
          <w:szCs w:val="24"/>
          <w:highlight w:val="none"/>
        </w:rPr>
        <w:t>3</w:t>
      </w:r>
      <w:bookmarkStart w:id="62" w:name="_Toc292559363"/>
      <w:bookmarkStart w:id="63" w:name="_Toc292559868"/>
      <w:bookmarkStart w:id="64" w:name="_Toc296347157"/>
      <w:bookmarkStart w:id="65" w:name="_Toc296503158"/>
      <w:bookmarkStart w:id="66" w:name="_Toc296890986"/>
      <w:bookmarkStart w:id="67" w:name="_Toc296944497"/>
      <w:bookmarkStart w:id="68" w:name="_Toc296891198"/>
      <w:bookmarkStart w:id="69" w:name="_Toc297120458"/>
      <w:bookmarkStart w:id="70" w:name="_Toc296346659"/>
      <w:bookmarkStart w:id="71" w:name="_Toc297048344"/>
      <w:r>
        <w:rPr>
          <w:rFonts w:hint="eastAsia" w:ascii="宋体" w:hAnsi="宋体" w:eastAsia="宋体" w:cs="宋体"/>
          <w:color w:val="auto"/>
          <w:sz w:val="24"/>
          <w:szCs w:val="24"/>
          <w:highlight w:val="none"/>
        </w:rPr>
        <w:t>. 承包人</w:t>
      </w:r>
      <w:bookmarkEnd w:id="61"/>
      <w:bookmarkEnd w:id="62"/>
      <w:bookmarkEnd w:id="63"/>
      <w:bookmarkEnd w:id="64"/>
      <w:bookmarkEnd w:id="65"/>
      <w:bookmarkEnd w:id="66"/>
      <w:bookmarkEnd w:id="67"/>
      <w:bookmarkEnd w:id="68"/>
      <w:bookmarkEnd w:id="69"/>
      <w:bookmarkEnd w:id="70"/>
      <w:bookmarkEnd w:id="71"/>
    </w:p>
    <w:p w14:paraId="28CE1F2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2559260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b/>
          <w:color w:val="auto"/>
          <w:sz w:val="24"/>
          <w:szCs w:val="24"/>
          <w:highlight w:val="none"/>
          <w:u w:val="single"/>
        </w:rPr>
        <w:t>竣工图纸、工程竣工验收报告、工程竣工备案验收资料、施工技术管理资料、检验及测验报告等符合淮安市城建档案管理机构要求的施工资料。</w:t>
      </w:r>
    </w:p>
    <w:p w14:paraId="127B5B3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b/>
          <w:color w:val="auto"/>
          <w:sz w:val="24"/>
          <w:szCs w:val="24"/>
          <w:highlight w:val="none"/>
          <w:u w:val="single"/>
        </w:rPr>
        <w:t>符合</w:t>
      </w:r>
      <w:r>
        <w:rPr>
          <w:rFonts w:hint="eastAsia" w:ascii="宋体" w:hAnsi="宋体" w:cs="宋体"/>
          <w:b/>
          <w:color w:val="auto"/>
          <w:sz w:val="24"/>
          <w:szCs w:val="24"/>
          <w:highlight w:val="none"/>
          <w:u w:val="single"/>
          <w:lang w:val="en-US" w:eastAsia="zh-CN"/>
        </w:rPr>
        <w:t>发包</w:t>
      </w:r>
      <w:r>
        <w:rPr>
          <w:rFonts w:hint="eastAsia" w:ascii="宋体" w:hAnsi="宋体" w:eastAsia="宋体" w:cs="宋体"/>
          <w:b/>
          <w:color w:val="auto"/>
          <w:sz w:val="24"/>
          <w:szCs w:val="24"/>
          <w:highlight w:val="none"/>
          <w:u w:val="single"/>
        </w:rPr>
        <w:t>人要求</w:t>
      </w:r>
      <w:r>
        <w:rPr>
          <w:rFonts w:hint="eastAsia" w:ascii="宋体" w:hAnsi="宋体" w:eastAsia="宋体" w:cs="宋体"/>
          <w:color w:val="auto"/>
          <w:sz w:val="24"/>
          <w:szCs w:val="24"/>
          <w:highlight w:val="none"/>
        </w:rPr>
        <w:t>。</w:t>
      </w:r>
    </w:p>
    <w:p w14:paraId="358D298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b/>
          <w:color w:val="auto"/>
          <w:sz w:val="24"/>
          <w:szCs w:val="24"/>
          <w:highlight w:val="none"/>
          <w:u w:val="single"/>
        </w:rPr>
        <w:t>承包人承担</w:t>
      </w:r>
      <w:r>
        <w:rPr>
          <w:rFonts w:hint="eastAsia" w:ascii="宋体" w:hAnsi="宋体" w:eastAsia="宋体" w:cs="宋体"/>
          <w:color w:val="auto"/>
          <w:sz w:val="24"/>
          <w:szCs w:val="24"/>
          <w:highlight w:val="none"/>
        </w:rPr>
        <w:t>。</w:t>
      </w:r>
    </w:p>
    <w:p w14:paraId="1A857B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b/>
          <w:color w:val="auto"/>
          <w:sz w:val="24"/>
          <w:szCs w:val="24"/>
          <w:highlight w:val="none"/>
          <w:u w:val="single"/>
        </w:rPr>
        <w:t>竣工验收后60内由承包人负责整理和提交符合淮安市城建档案管理机构有关施工资料要求的竣工图纸及其他相关的竣工验收资料 ,向区城建档案管理部门办理移交工作 。</w:t>
      </w:r>
    </w:p>
    <w:p w14:paraId="26D91D7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b/>
          <w:color w:val="auto"/>
          <w:sz w:val="24"/>
          <w:szCs w:val="24"/>
          <w:highlight w:val="none"/>
          <w:u w:val="single"/>
        </w:rPr>
        <w:t>纸版及光盘，并经监理工程师等各验收方签字确认并加盖公章报发包人确认。承包人提供的所有资料内容必须真实、准确、与工程实际符合且必须满足工程备案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p>
    <w:p w14:paraId="637842E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）承包人应履行的其他义务：</w:t>
      </w:r>
    </w:p>
    <w:p w14:paraId="7C6325B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w:t>
      </w:r>
      <w:r>
        <w:rPr>
          <w:rFonts w:hint="eastAsia" w:ascii="宋体" w:hAnsi="宋体" w:eastAsia="宋体" w:cs="宋体"/>
          <w:b/>
          <w:color w:val="auto"/>
          <w:sz w:val="24"/>
          <w:szCs w:val="24"/>
          <w:highlight w:val="none"/>
          <w:u w:val="single"/>
        </w:rPr>
        <w:t>需由设计资质等级和业务范围允许的承包人完成的设计文件提交时间：若发生双方协商处理。</w:t>
      </w:r>
    </w:p>
    <w:p w14:paraId="1C70D2A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⑵应提供计划、报表的名称及完成时间：</w:t>
      </w:r>
      <w:r>
        <w:rPr>
          <w:rFonts w:hint="eastAsia" w:ascii="宋体" w:hAnsi="宋体" w:eastAsia="宋体" w:cs="宋体"/>
          <w:color w:val="auto"/>
          <w:sz w:val="24"/>
          <w:szCs w:val="24"/>
          <w:highlight w:val="none"/>
          <w:u w:val="single"/>
        </w:rPr>
        <w:t>进场后一周内提供材料计划，每月5日历天前分别向甲方及监理方提供详细的次月施工进度计划、本月已完工程量报表（含工程变更及签证预算）、</w:t>
      </w:r>
      <w:r>
        <w:rPr>
          <w:rFonts w:hint="eastAsia" w:ascii="宋体" w:hAnsi="宋体" w:eastAsia="宋体" w:cs="宋体"/>
          <w:color w:val="auto"/>
          <w:sz w:val="24"/>
          <w:szCs w:val="24"/>
          <w:highlight w:val="none"/>
          <w:u w:val="single"/>
          <w:lang w:val="en-US" w:eastAsia="zh-CN"/>
        </w:rPr>
        <w:t>已</w:t>
      </w:r>
      <w:r>
        <w:rPr>
          <w:rFonts w:hint="eastAsia" w:ascii="宋体" w:hAnsi="宋体" w:eastAsia="宋体" w:cs="宋体"/>
          <w:color w:val="auto"/>
          <w:sz w:val="24"/>
          <w:szCs w:val="24"/>
          <w:highlight w:val="none"/>
          <w:u w:val="single"/>
        </w:rPr>
        <w:t>购材料清单、材料进场计划、劳动力及用款计划等资料、工程例会时提供周进度计划</w:t>
      </w:r>
      <w:r>
        <w:rPr>
          <w:rFonts w:hint="eastAsia" w:ascii="宋体" w:hAnsi="宋体" w:eastAsia="宋体" w:cs="宋体"/>
          <w:color w:val="auto"/>
          <w:sz w:val="24"/>
          <w:szCs w:val="24"/>
          <w:highlight w:val="none"/>
        </w:rPr>
        <w:t>。</w:t>
      </w:r>
    </w:p>
    <w:p w14:paraId="4F9BF98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eastAsia="宋体" w:cs="宋体"/>
          <w:color w:val="auto"/>
          <w:sz w:val="24"/>
          <w:szCs w:val="24"/>
          <w:highlight w:val="none"/>
        </w:rPr>
        <w:t>。</w:t>
      </w:r>
    </w:p>
    <w:p w14:paraId="33963C34">
      <w:pPr>
        <w:keepNext w:val="0"/>
        <w:keepLines w:val="0"/>
        <w:pageBreakBefore w:val="0"/>
        <w:spacing w:line="420" w:lineRule="atLeast"/>
        <w:ind w:left="0" w:firstLine="480"/>
        <w:jc w:val="both"/>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74E20F9">
      <w:pPr>
        <w:keepNext w:val="0"/>
        <w:keepLines w:val="0"/>
        <w:pageBreakBefore w:val="0"/>
        <w:spacing w:line="420" w:lineRule="atLeast"/>
        <w:ind w:left="0" w:firstLine="424"/>
        <w:jc w:val="both"/>
        <w:rPr>
          <w:rFonts w:hint="eastAsia" w:ascii="宋体" w:hAnsi="宋体" w:eastAsia="宋体" w:cs="宋体"/>
          <w:color w:val="auto"/>
          <w:sz w:val="24"/>
          <w:szCs w:val="24"/>
          <w:highlight w:val="none"/>
          <w:u w:val="single"/>
        </w:rPr>
      </w:pPr>
      <w:r>
        <w:rPr>
          <w:rFonts w:hint="eastAsia" w:ascii="宋体" w:hAnsi="宋体" w:eastAsia="宋体" w:cs="宋体"/>
          <w:color w:val="auto"/>
          <w:spacing w:val="-14"/>
          <w:sz w:val="24"/>
          <w:szCs w:val="24"/>
          <w:highlight w:val="none"/>
        </w:rPr>
        <w:t>⑸</w:t>
      </w:r>
      <w:r>
        <w:rPr>
          <w:rFonts w:hint="eastAsia" w:ascii="宋体" w:hAnsi="宋体" w:eastAsia="宋体" w:cs="宋体"/>
          <w:color w:val="auto"/>
          <w:sz w:val="24"/>
          <w:szCs w:val="24"/>
          <w:highlight w:val="none"/>
        </w:rPr>
        <w:t>需承包人办理的有关施工场地交通、环卫和施工噪音管理等</w:t>
      </w:r>
      <w:r>
        <w:rPr>
          <w:rFonts w:hint="eastAsia" w:ascii="宋体" w:hAnsi="宋体" w:eastAsia="宋体" w:cs="宋体"/>
          <w:color w:val="auto"/>
          <w:spacing w:val="-14"/>
          <w:sz w:val="24"/>
          <w:szCs w:val="24"/>
          <w:highlight w:val="none"/>
        </w:rPr>
        <w:t>手续：</w:t>
      </w:r>
      <w:r>
        <w:rPr>
          <w:rFonts w:hint="eastAsia" w:ascii="宋体" w:hAnsi="宋体" w:eastAsia="宋体" w:cs="宋体"/>
          <w:color w:val="auto"/>
          <w:sz w:val="24"/>
          <w:szCs w:val="24"/>
          <w:highlight w:val="none"/>
          <w:u w:val="single"/>
        </w:rPr>
        <w:t>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eastAsia="宋体" w:cs="宋体"/>
          <w:color w:val="auto"/>
          <w:sz w:val="24"/>
          <w:szCs w:val="24"/>
          <w:highlight w:val="none"/>
        </w:rPr>
        <w:t>。</w:t>
      </w:r>
    </w:p>
    <w:p w14:paraId="21894235">
      <w:pPr>
        <w:keepNext w:val="0"/>
        <w:keepLines w:val="0"/>
        <w:pageBreakBefore w:val="0"/>
        <w:spacing w:line="420" w:lineRule="atLeast"/>
        <w:ind w:left="0" w:firstLine="480"/>
        <w:jc w:val="both"/>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负责采取有效措施对已完工工程的保护，费用由承包人承担，保护期间发生的损失，承包人自费予以修理</w:t>
      </w:r>
      <w:r>
        <w:rPr>
          <w:rFonts w:hint="eastAsia" w:ascii="宋体" w:hAnsi="宋体" w:eastAsia="宋体" w:cs="宋体"/>
          <w:color w:val="auto"/>
          <w:sz w:val="24"/>
          <w:szCs w:val="24"/>
          <w:highlight w:val="none"/>
        </w:rPr>
        <w:t>。</w:t>
      </w:r>
    </w:p>
    <w:p w14:paraId="1F54EDD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⑺施工场地周围地下管线和邻近建筑物、构筑物(含文物保护建筑)、古树名木的保护要求及费用承担：</w:t>
      </w:r>
      <w:r>
        <w:rPr>
          <w:rFonts w:hint="eastAsia" w:ascii="宋体" w:hAnsi="宋体" w:eastAsia="宋体" w:cs="宋体"/>
          <w:b/>
          <w:color w:val="auto"/>
          <w:sz w:val="24"/>
          <w:szCs w:val="24"/>
          <w:highlight w:val="none"/>
          <w:u w:val="single"/>
        </w:rPr>
        <w:t>按有关规定做好相应的保护工作，承包人应在投标前充分踏勘现场，费用由承包人在投标报价时根据现场查看情况考虑，施工过程中发生的该类费用，发包人不予补偿（地下管网等不可预见因素除外）。</w:t>
      </w:r>
    </w:p>
    <w:p w14:paraId="10C212F3">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符合发包人和监理工程师提出的一切文明施工、环境卫生等的管理规定。因承包人违反规定造成的损失和罚款由承包人负责。</w:t>
      </w:r>
    </w:p>
    <w:p w14:paraId="6453A1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u w:val="single"/>
        </w:rPr>
        <w:t>在施工过程中，如出现地方矛盾，由承包人自行协调处理，发生的该类费用，费用由承包人承担，发包人不予以补偿</w:t>
      </w:r>
      <w:r>
        <w:rPr>
          <w:rFonts w:hint="eastAsia" w:ascii="宋体" w:hAnsi="宋体" w:eastAsia="宋体" w:cs="宋体"/>
          <w:color w:val="auto"/>
          <w:sz w:val="24"/>
          <w:szCs w:val="24"/>
          <w:highlight w:val="none"/>
        </w:rPr>
        <w:t>。</w:t>
      </w:r>
    </w:p>
    <w:p w14:paraId="7A005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10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双方约定承包人应做的其它工作：</w:t>
      </w:r>
      <w:r>
        <w:rPr>
          <w:rFonts w:hint="eastAsia" w:ascii="宋体" w:hAnsi="宋体" w:eastAsia="宋体" w:cs="宋体"/>
          <w:color w:val="auto"/>
          <w:sz w:val="24"/>
          <w:szCs w:val="24"/>
          <w:highlight w:val="none"/>
          <w:u w:val="single"/>
        </w:rPr>
        <w:t>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宋体" w:hAnsi="宋体" w:eastAsia="宋体" w:cs="宋体"/>
          <w:color w:val="auto"/>
          <w:sz w:val="24"/>
          <w:szCs w:val="24"/>
          <w:highlight w:val="none"/>
        </w:rPr>
        <w:t>。</w:t>
      </w:r>
    </w:p>
    <w:p w14:paraId="3545582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u w:val="single"/>
        </w:rPr>
        <w:t>施工期间所用的电费，水费由承包人自行承担。</w:t>
      </w:r>
    </w:p>
    <w:p w14:paraId="18D250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u w:val="single"/>
        </w:rPr>
        <w:t>承包人须做到不拖欠工人工资和材料款，并按照用工协议或合同中相关条款按时支付。如未按时支付，该费用将从当期工程款中扣除。</w:t>
      </w:r>
    </w:p>
    <w:p w14:paraId="3DDB633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3.2 项目经理</w:t>
      </w:r>
    </w:p>
    <w:p w14:paraId="07FEE9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项目经理：</w:t>
      </w:r>
    </w:p>
    <w:p w14:paraId="688D57D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0576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2904D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4600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274E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E34E2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9E5C9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72E8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8B81F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b/>
          <w:color w:val="auto"/>
          <w:sz w:val="24"/>
          <w:szCs w:val="24"/>
          <w:highlight w:val="none"/>
          <w:u w:val="single"/>
        </w:rPr>
        <w:t>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eastAsia="宋体" w:cs="宋体"/>
          <w:color w:val="auto"/>
          <w:sz w:val="24"/>
          <w:szCs w:val="24"/>
          <w:highlight w:val="none"/>
        </w:rPr>
        <w:t>。</w:t>
      </w:r>
    </w:p>
    <w:p w14:paraId="49B58F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关于项目经理每天在施工现场的时间要求：</w:t>
      </w:r>
      <w:r>
        <w:rPr>
          <w:rFonts w:hint="eastAsia" w:ascii="宋体" w:hAnsi="宋体" w:eastAsia="宋体" w:cs="宋体"/>
          <w:b/>
          <w:color w:val="auto"/>
          <w:sz w:val="24"/>
          <w:szCs w:val="24"/>
          <w:highlight w:val="none"/>
          <w:u w:val="single"/>
        </w:rPr>
        <w:t>要求承包人项目经理每天出勤时间不少于8小时（由发包人进行考核），如未达到考核要求，承包人向发包人支付1000元/天违约金</w:t>
      </w:r>
      <w:r>
        <w:rPr>
          <w:rFonts w:hint="eastAsia" w:ascii="宋体" w:hAnsi="宋体" w:eastAsia="宋体" w:cs="宋体"/>
          <w:color w:val="auto"/>
          <w:sz w:val="24"/>
          <w:szCs w:val="24"/>
          <w:highlight w:val="none"/>
        </w:rPr>
        <w:t>。</w:t>
      </w:r>
    </w:p>
    <w:p w14:paraId="552B95C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b/>
          <w:color w:val="auto"/>
          <w:sz w:val="24"/>
          <w:szCs w:val="24"/>
          <w:highlight w:val="none"/>
          <w:u w:val="single"/>
        </w:rPr>
        <w:t>如承包人未提交劳动合同及项目经理支付的社保证明，发包人有权解除合同</w:t>
      </w:r>
      <w:r>
        <w:rPr>
          <w:rFonts w:hint="eastAsia" w:ascii="宋体" w:hAnsi="宋体" w:eastAsia="宋体" w:cs="宋体"/>
          <w:color w:val="auto"/>
          <w:sz w:val="24"/>
          <w:szCs w:val="24"/>
          <w:highlight w:val="none"/>
        </w:rPr>
        <w:t>。</w:t>
      </w:r>
    </w:p>
    <w:p w14:paraId="5E0F5E41">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b/>
          <w:color w:val="auto"/>
          <w:sz w:val="24"/>
          <w:szCs w:val="24"/>
          <w:highlight w:val="none"/>
          <w:u w:val="single"/>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7885F3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b/>
          <w:color w:val="auto"/>
          <w:sz w:val="24"/>
          <w:szCs w:val="24"/>
          <w:highlight w:val="none"/>
          <w:u w:val="single"/>
        </w:rPr>
        <w:t>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36DE9D8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4700FFA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b/>
          <w:color w:val="auto"/>
          <w:sz w:val="24"/>
          <w:szCs w:val="24"/>
          <w:highlight w:val="none"/>
          <w:u w:val="single"/>
        </w:rPr>
        <w:t>承包人在接到监理人发出的开工通知之日起1日内</w:t>
      </w:r>
      <w:r>
        <w:rPr>
          <w:rFonts w:hint="eastAsia" w:ascii="宋体" w:hAnsi="宋体" w:eastAsia="宋体" w:cs="宋体"/>
          <w:b/>
          <w:color w:val="auto"/>
          <w:sz w:val="24"/>
          <w:szCs w:val="24"/>
          <w:highlight w:val="none"/>
        </w:rPr>
        <w:t>。</w:t>
      </w:r>
    </w:p>
    <w:p w14:paraId="1013147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发包人有权将其行为通报相关主管部门。</w:t>
      </w:r>
    </w:p>
    <w:p w14:paraId="243FD68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eastAsia="宋体" w:cs="宋体"/>
          <w:color w:val="auto"/>
          <w:sz w:val="24"/>
          <w:szCs w:val="24"/>
          <w:highlight w:val="none"/>
          <w:u w:val="single"/>
        </w:rPr>
        <w:t>必须提前一天征得发包人和监理人的同意</w:t>
      </w:r>
      <w:r>
        <w:rPr>
          <w:rFonts w:hint="eastAsia" w:ascii="宋体" w:hAnsi="宋体" w:eastAsia="宋体" w:cs="宋体"/>
          <w:color w:val="auto"/>
          <w:sz w:val="24"/>
          <w:szCs w:val="24"/>
          <w:highlight w:val="none"/>
        </w:rPr>
        <w:t>。</w:t>
      </w:r>
    </w:p>
    <w:p w14:paraId="64C363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rPr>
        <w:t>投标文件中明确的主要管理人员，未经发包人许可不得擅自变更。中标后除不可抗力承包人要求更换投标文件中已明确的其他主要管理人员，并经发包人批准的，承包人缴纳每人次2000元违约金。</w:t>
      </w:r>
    </w:p>
    <w:p w14:paraId="1161204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59B8E9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341E620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72" w:name="_Toc296890987"/>
      <w:bookmarkStart w:id="73" w:name="_Toc303539102"/>
      <w:bookmarkStart w:id="74" w:name="_Toc296347158"/>
      <w:bookmarkStart w:id="75" w:name="_Toc296346660"/>
      <w:bookmarkStart w:id="76" w:name="_Toc297123492"/>
      <w:bookmarkStart w:id="77" w:name="_Toc312677988"/>
      <w:bookmarkStart w:id="78" w:name="_Toc296944498"/>
      <w:bookmarkStart w:id="79" w:name="_Toc300934945"/>
      <w:bookmarkStart w:id="80" w:name="_Toc296891199"/>
      <w:bookmarkStart w:id="81" w:name="_Toc297216151"/>
      <w:bookmarkStart w:id="82" w:name="_Toc292559869"/>
      <w:bookmarkStart w:id="83" w:name="_Toc296503159"/>
      <w:bookmarkStart w:id="84" w:name="_Toc297120459"/>
      <w:bookmarkStart w:id="85" w:name="_Toc292559364"/>
      <w:bookmarkStart w:id="86" w:name="_Toc297048345"/>
      <w:bookmarkStart w:id="87" w:name="_Toc304295523"/>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分包</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584003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88" w:name="_Toc296944499"/>
      <w:bookmarkStart w:id="89" w:name="_Toc303539103"/>
      <w:bookmarkStart w:id="90" w:name="_Toc296346661"/>
      <w:bookmarkStart w:id="91" w:name="_Toc297048346"/>
      <w:bookmarkStart w:id="92" w:name="_Toc312677989"/>
      <w:bookmarkStart w:id="93" w:name="_Toc300934946"/>
      <w:bookmarkStart w:id="94" w:name="_Toc292559870"/>
      <w:bookmarkStart w:id="95" w:name="_Toc297123493"/>
      <w:bookmarkStart w:id="96" w:name="_Toc297216152"/>
      <w:bookmarkStart w:id="97" w:name="_Toc296890988"/>
      <w:bookmarkStart w:id="98" w:name="_Toc296891200"/>
      <w:bookmarkStart w:id="99" w:name="_Toc304295524"/>
      <w:bookmarkStart w:id="100" w:name="_Toc296503160"/>
      <w:bookmarkStart w:id="101" w:name="_Toc296347159"/>
      <w:bookmarkStart w:id="102" w:name="_Toc297120460"/>
      <w:bookmarkStart w:id="103" w:name="_Toc292559365"/>
      <w:bookmarkStart w:id="104" w:name="_Toc318581158"/>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分包的一般约定</w:t>
      </w:r>
    </w:p>
    <w:p w14:paraId="1BC132BA">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b/>
          <w:color w:val="auto"/>
          <w:sz w:val="24"/>
          <w:szCs w:val="24"/>
          <w:highlight w:val="none"/>
          <w:u w:val="single"/>
        </w:rPr>
        <w:t>本工程</w:t>
      </w:r>
      <w:r>
        <w:rPr>
          <w:rFonts w:hint="eastAsia" w:ascii="宋体" w:hAnsi="宋体" w:cs="宋体"/>
          <w:b/>
          <w:color w:val="auto"/>
          <w:sz w:val="24"/>
          <w:szCs w:val="24"/>
          <w:highlight w:val="none"/>
          <w:u w:val="single"/>
          <w:lang w:val="en-US" w:eastAsia="zh-CN"/>
        </w:rPr>
        <w:t>主体工程</w:t>
      </w:r>
      <w:r>
        <w:rPr>
          <w:rFonts w:hint="eastAsia" w:ascii="宋体" w:hAnsi="宋体" w:eastAsia="宋体" w:cs="宋体"/>
          <w:b/>
          <w:color w:val="auto"/>
          <w:sz w:val="24"/>
          <w:szCs w:val="24"/>
          <w:highlight w:val="none"/>
          <w:u w:val="single"/>
        </w:rPr>
        <w:t>严禁转包、</w:t>
      </w:r>
      <w:r>
        <w:rPr>
          <w:rFonts w:hint="eastAsia" w:ascii="宋体" w:hAnsi="宋体" w:cs="宋体"/>
          <w:b/>
          <w:color w:val="auto"/>
          <w:sz w:val="24"/>
          <w:szCs w:val="24"/>
          <w:highlight w:val="none"/>
          <w:u w:val="single"/>
          <w:lang w:val="en-US" w:eastAsia="zh-CN"/>
        </w:rPr>
        <w:t>分包，</w:t>
      </w:r>
      <w:r>
        <w:rPr>
          <w:rFonts w:hint="eastAsia" w:ascii="宋体" w:hAnsi="宋体" w:eastAsia="宋体" w:cs="宋体"/>
          <w:b/>
          <w:color w:val="auto"/>
          <w:sz w:val="24"/>
          <w:szCs w:val="24"/>
          <w:highlight w:val="none"/>
          <w:u w:val="single"/>
        </w:rPr>
        <w:t>未经发包人同意，不得擅自分包。确需分包的非主体专业工程，须经</w:t>
      </w:r>
      <w:r>
        <w:rPr>
          <w:rFonts w:hint="eastAsia" w:ascii="宋体" w:hAnsi="宋体" w:cs="宋体"/>
          <w:b/>
          <w:color w:val="auto"/>
          <w:sz w:val="24"/>
          <w:szCs w:val="24"/>
          <w:highlight w:val="none"/>
          <w:u w:val="single"/>
          <w:lang w:val="en-US" w:eastAsia="zh-CN"/>
        </w:rPr>
        <w:t>发包</w:t>
      </w:r>
      <w:r>
        <w:rPr>
          <w:rFonts w:hint="eastAsia" w:ascii="宋体" w:hAnsi="宋体" w:eastAsia="宋体" w:cs="宋体"/>
          <w:b/>
          <w:color w:val="auto"/>
          <w:sz w:val="24"/>
          <w:szCs w:val="24"/>
          <w:highlight w:val="none"/>
          <w:u w:val="single"/>
        </w:rPr>
        <w:t>人书面批准，否则按违法分包处理。</w:t>
      </w:r>
    </w:p>
    <w:p w14:paraId="4B6077E2">
      <w:pPr>
        <w:keepNext w:val="0"/>
        <w:keepLines w:val="0"/>
        <w:pageBreakBefore w:val="0"/>
        <w:spacing w:line="420" w:lineRule="atLeast"/>
        <w:ind w:left="0" w:firstLine="482"/>
        <w:jc w:val="both"/>
        <w:rPr>
          <w:rFonts w:hint="eastAsia" w:ascii="宋体" w:hAnsi="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承包人擅自分包、违法分包、转包的，该部分工程量不予计量、不予结算、不予支付。已支付的工程款，发包人有权全额追回；未支付的，发包人有权直接拒付。发包人可按违法分包工程造价的15%计收违约金，从任何应付款中直接扣除。</w:t>
      </w:r>
    </w:p>
    <w:p w14:paraId="0820EFAD">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如承包人擅自转包、分包，存在</w:t>
      </w:r>
      <w:r>
        <w:rPr>
          <w:rFonts w:hint="eastAsia" w:ascii="宋体" w:hAnsi="宋体" w:eastAsia="宋体" w:cs="宋体"/>
          <w:b/>
          <w:color w:val="auto"/>
          <w:sz w:val="24"/>
          <w:szCs w:val="24"/>
          <w:highlight w:val="none"/>
          <w:u w:val="none"/>
        </w:rPr>
        <w:t>建设工程施工合同无效</w:t>
      </w:r>
      <w:r>
        <w:rPr>
          <w:rFonts w:hint="eastAsia" w:ascii="宋体" w:hAnsi="宋体" w:cs="宋体"/>
          <w:b/>
          <w:color w:val="auto"/>
          <w:sz w:val="24"/>
          <w:szCs w:val="24"/>
          <w:highlight w:val="none"/>
          <w:u w:val="none"/>
          <w:lang w:val="en-US" w:eastAsia="zh-CN"/>
        </w:rPr>
        <w:t>情形的</w:t>
      </w:r>
      <w:r>
        <w:rPr>
          <w:rFonts w:hint="eastAsia" w:ascii="宋体" w:hAnsi="宋体" w:eastAsia="宋体" w:cs="宋体"/>
          <w:b/>
          <w:color w:val="auto"/>
          <w:sz w:val="24"/>
          <w:szCs w:val="24"/>
          <w:highlight w:val="none"/>
          <w:u w:val="none"/>
        </w:rPr>
        <w:t>，但是建设工程经验收合格的，可以参照合同关于工程价款的约定折价补偿承包人</w:t>
      </w:r>
      <w:r>
        <w:rPr>
          <w:rFonts w:hint="eastAsia" w:ascii="宋体" w:hAnsi="宋体" w:cs="宋体"/>
          <w:b/>
          <w:color w:val="auto"/>
          <w:sz w:val="24"/>
          <w:szCs w:val="24"/>
          <w:highlight w:val="none"/>
          <w:u w:val="none"/>
          <w:lang w:eastAsia="zh-CN"/>
        </w:rPr>
        <w:t>，</w:t>
      </w:r>
      <w:r>
        <w:rPr>
          <w:rFonts w:hint="eastAsia" w:ascii="宋体" w:hAnsi="宋体" w:cs="宋体"/>
          <w:b/>
          <w:color w:val="auto"/>
          <w:sz w:val="24"/>
          <w:szCs w:val="24"/>
          <w:highlight w:val="none"/>
          <w:u w:val="none"/>
          <w:lang w:val="en-US" w:eastAsia="zh-CN"/>
        </w:rPr>
        <w:t>具体补偿标准由双方协商确定</w:t>
      </w: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如</w:t>
      </w:r>
      <w:r>
        <w:rPr>
          <w:rFonts w:hint="eastAsia" w:ascii="宋体" w:hAnsi="宋体" w:eastAsia="宋体" w:cs="宋体"/>
          <w:b/>
          <w:color w:val="auto"/>
          <w:sz w:val="24"/>
          <w:szCs w:val="24"/>
          <w:highlight w:val="none"/>
          <w:u w:val="none"/>
        </w:rPr>
        <w:t>建设工程施工合同无效，且建设工程经验收不合格的，按照以下情形处理：</w:t>
      </w:r>
    </w:p>
    <w:p w14:paraId="0B702BFE">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1</w:t>
      </w:r>
      <w:r>
        <w:rPr>
          <w:rFonts w:hint="eastAsia" w:ascii="宋体" w:hAnsi="宋体" w:eastAsia="宋体" w:cs="宋体"/>
          <w:b/>
          <w:color w:val="auto"/>
          <w:sz w:val="24"/>
          <w:szCs w:val="24"/>
          <w:highlight w:val="none"/>
          <w:u w:val="none"/>
        </w:rPr>
        <w:t>）修复后的建设工程经验收合格的，发包人可以请求承包人承担修复费用；</w:t>
      </w:r>
    </w:p>
    <w:p w14:paraId="445E9F5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w:t>
      </w:r>
      <w:r>
        <w:rPr>
          <w:rFonts w:hint="eastAsia" w:ascii="宋体" w:hAnsi="宋体" w:cs="宋体"/>
          <w:b/>
          <w:color w:val="auto"/>
          <w:sz w:val="24"/>
          <w:szCs w:val="24"/>
          <w:highlight w:val="none"/>
          <w:u w:val="none"/>
          <w:lang w:val="en-US" w:eastAsia="zh-CN"/>
        </w:rPr>
        <w:t>2</w:t>
      </w:r>
      <w:r>
        <w:rPr>
          <w:rFonts w:hint="eastAsia" w:ascii="宋体" w:hAnsi="宋体" w:eastAsia="宋体" w:cs="宋体"/>
          <w:b/>
          <w:color w:val="auto"/>
          <w:sz w:val="24"/>
          <w:szCs w:val="24"/>
          <w:highlight w:val="none"/>
          <w:u w:val="none"/>
        </w:rPr>
        <w:t>）修复后的建设工程经验收不合格的，承包人无权请求参照合同关于工程价款的约定折价补偿。</w:t>
      </w:r>
    </w:p>
    <w:p w14:paraId="5ABB81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7F3459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05" w:name="_Toc312677990"/>
      <w:bookmarkStart w:id="106" w:name="_Toc318581159"/>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.2分包的确定</w:t>
      </w:r>
    </w:p>
    <w:p w14:paraId="5457530D">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C06680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w:t>
      </w:r>
    </w:p>
    <w:p w14:paraId="14206A6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分包合同价款</w:t>
      </w:r>
    </w:p>
    <w:p w14:paraId="351247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105"/>
      <w:bookmarkEnd w:id="106"/>
    </w:p>
    <w:p w14:paraId="20CEF1C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工程照管与成品、半成品保护</w:t>
      </w:r>
    </w:p>
    <w:p w14:paraId="4AD848E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14:paraId="3FCB435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履约担保</w:t>
      </w:r>
    </w:p>
    <w:p w14:paraId="181D5B4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现金（转账、电汇、网银）、银行保函（保险）或采购人认可的其他形式</w:t>
      </w:r>
      <w:r>
        <w:rPr>
          <w:rFonts w:hint="eastAsia" w:ascii="宋体" w:hAnsi="宋体" w:eastAsia="宋体" w:cs="宋体"/>
          <w:color w:val="auto"/>
          <w:sz w:val="24"/>
          <w:szCs w:val="24"/>
          <w:highlight w:val="none"/>
        </w:rPr>
        <w:t>。</w:t>
      </w:r>
    </w:p>
    <w:p w14:paraId="14817099">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承包人提供履约担保的形式、金额及期限的：</w:t>
      </w:r>
      <w:r>
        <w:rPr>
          <w:rFonts w:hint="eastAsia" w:ascii="宋体" w:hAnsi="宋体" w:cs="宋体"/>
          <w:color w:val="auto"/>
          <w:sz w:val="24"/>
          <w:szCs w:val="24"/>
          <w:highlight w:val="none"/>
          <w:u w:val="single"/>
          <w:lang w:val="en-US" w:eastAsia="zh-CN"/>
        </w:rPr>
        <w:t>合同</w:t>
      </w:r>
      <w:r>
        <w:rPr>
          <w:rFonts w:hint="eastAsia" w:ascii="宋体" w:hAnsi="宋体" w:eastAsia="宋体" w:cs="宋体"/>
          <w:color w:val="auto"/>
          <w:sz w:val="24"/>
          <w:szCs w:val="24"/>
          <w:highlight w:val="none"/>
          <w:u w:val="single"/>
        </w:rPr>
        <w:t>价的</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承包人</w:t>
      </w:r>
      <w:r>
        <w:rPr>
          <w:rFonts w:hint="eastAsia" w:ascii="宋体" w:hAnsi="宋体" w:eastAsia="宋体" w:cs="宋体"/>
          <w:color w:val="auto"/>
          <w:sz w:val="24"/>
          <w:szCs w:val="24"/>
          <w:highlight w:val="none"/>
          <w:u w:val="single"/>
        </w:rPr>
        <w:t>在收到成交通知书后，须在合同签订之前足额向</w:t>
      </w:r>
      <w:r>
        <w:rPr>
          <w:rFonts w:hint="eastAsia" w:ascii="宋体" w:hAnsi="宋体" w:cs="宋体"/>
          <w:color w:val="auto"/>
          <w:sz w:val="24"/>
          <w:szCs w:val="24"/>
          <w:highlight w:val="none"/>
          <w:u w:val="single"/>
          <w:lang w:val="en-US" w:eastAsia="zh-CN"/>
        </w:rPr>
        <w:t>发包人</w:t>
      </w:r>
      <w:r>
        <w:rPr>
          <w:rFonts w:hint="eastAsia" w:ascii="宋体" w:hAnsi="宋体" w:eastAsia="宋体" w:cs="宋体"/>
          <w:color w:val="auto"/>
          <w:sz w:val="24"/>
          <w:szCs w:val="24"/>
          <w:highlight w:val="none"/>
          <w:u w:val="single"/>
        </w:rPr>
        <w:t>提交履约保证金，否则</w:t>
      </w:r>
      <w:r>
        <w:rPr>
          <w:rFonts w:hint="eastAsia" w:ascii="宋体" w:hAnsi="宋体" w:cs="宋体"/>
          <w:color w:val="auto"/>
          <w:sz w:val="24"/>
          <w:szCs w:val="24"/>
          <w:highlight w:val="none"/>
          <w:u w:val="single"/>
          <w:lang w:val="en-US" w:eastAsia="zh-CN"/>
        </w:rPr>
        <w:t>发包</w:t>
      </w:r>
      <w:r>
        <w:rPr>
          <w:rFonts w:hint="eastAsia" w:ascii="宋体" w:hAnsi="宋体" w:eastAsia="宋体" w:cs="宋体"/>
          <w:color w:val="auto"/>
          <w:sz w:val="24"/>
          <w:szCs w:val="24"/>
          <w:highlight w:val="none"/>
          <w:u w:val="single"/>
        </w:rPr>
        <w:t>人可以取消其中标资格。</w:t>
      </w:r>
    </w:p>
    <w:p w14:paraId="2E3D88BA">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履约保证金退还时间：所有工程竣工验收合格后。</w:t>
      </w:r>
    </w:p>
    <w:p w14:paraId="5AD960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07" w:name="_Toc351203636"/>
      <w:r>
        <w:rPr>
          <w:rFonts w:hint="eastAsia" w:ascii="宋体" w:hAnsi="宋体" w:eastAsia="宋体" w:cs="宋体"/>
          <w:color w:val="auto"/>
          <w:sz w:val="24"/>
          <w:szCs w:val="24"/>
          <w:highlight w:val="none"/>
        </w:rPr>
        <w:t>4</w:t>
      </w:r>
      <w:bookmarkStart w:id="108" w:name="_Toc296503162"/>
      <w:bookmarkStart w:id="109" w:name="_Toc292559366"/>
      <w:bookmarkStart w:id="110" w:name="_Toc267251413"/>
      <w:bookmarkStart w:id="111" w:name="_Toc296944501"/>
      <w:bookmarkStart w:id="112" w:name="_Toc296347161"/>
      <w:bookmarkStart w:id="113" w:name="_Toc292559871"/>
      <w:bookmarkStart w:id="114" w:name="_Toc297048348"/>
      <w:bookmarkStart w:id="115" w:name="_Toc296891202"/>
      <w:bookmarkStart w:id="116" w:name="_Toc296346663"/>
      <w:bookmarkStart w:id="117" w:name="_Toc297120462"/>
      <w:bookmarkStart w:id="118" w:name="_Toc296890990"/>
      <w:r>
        <w:rPr>
          <w:rFonts w:hint="eastAsia" w:ascii="宋体" w:hAnsi="宋体" w:eastAsia="宋体" w:cs="宋体"/>
          <w:color w:val="auto"/>
          <w:sz w:val="24"/>
          <w:szCs w:val="24"/>
          <w:highlight w:val="none"/>
        </w:rPr>
        <w:t>. 监</w:t>
      </w:r>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color w:val="auto"/>
          <w:sz w:val="24"/>
          <w:szCs w:val="24"/>
          <w:highlight w:val="none"/>
        </w:rPr>
        <w:t>理人</w:t>
      </w:r>
      <w:bookmarkEnd w:id="107"/>
    </w:p>
    <w:p w14:paraId="37B3092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796097E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p>
    <w:p w14:paraId="6929A9C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p>
    <w:p w14:paraId="3C72930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p>
    <w:p w14:paraId="5A5FBFB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36D651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46AB9BA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FD53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FCFE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ECFB8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E6D6D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720E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14A97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EBFFC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45C3E8F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19"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09640A3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（1）发包人委托监理人的职权：</w:t>
      </w:r>
      <w:r>
        <w:rPr>
          <w:rFonts w:hint="eastAsia" w:ascii="宋体" w:hAnsi="宋体" w:eastAsia="宋体" w:cs="宋体"/>
          <w:color w:val="auto"/>
          <w:sz w:val="24"/>
          <w:szCs w:val="24"/>
          <w:highlight w:val="none"/>
          <w:u w:val="single"/>
        </w:rPr>
        <w:t>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1B2220F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（2）监理人需要取得发包人批准才能行使的职权：</w:t>
      </w:r>
      <w:r>
        <w:rPr>
          <w:rFonts w:hint="eastAsia" w:ascii="宋体" w:hAnsi="宋体" w:eastAsia="宋体" w:cs="宋体"/>
          <w:color w:val="auto"/>
          <w:sz w:val="24"/>
          <w:szCs w:val="24"/>
          <w:highlight w:val="none"/>
          <w:u w:val="single"/>
        </w:rPr>
        <w:t>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14:paraId="53DD50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20" w:name="_Toc351203637"/>
      <w:r>
        <w:rPr>
          <w:rFonts w:hint="eastAsia" w:ascii="宋体" w:hAnsi="宋体" w:eastAsia="宋体" w:cs="宋体"/>
          <w:color w:val="auto"/>
          <w:sz w:val="24"/>
          <w:szCs w:val="24"/>
          <w:highlight w:val="none"/>
        </w:rPr>
        <w:t>5</w:t>
      </w:r>
      <w:bookmarkEnd w:id="119"/>
      <w:bookmarkStart w:id="121" w:name="_Toc296346664"/>
      <w:bookmarkStart w:id="122" w:name="_Toc296503163"/>
      <w:bookmarkStart w:id="123" w:name="_Toc297120463"/>
      <w:bookmarkStart w:id="124" w:name="_Toc292559367"/>
      <w:bookmarkStart w:id="125" w:name="_Toc296347162"/>
      <w:bookmarkStart w:id="126" w:name="_Toc296944502"/>
      <w:bookmarkStart w:id="127" w:name="_Toc296890991"/>
      <w:bookmarkStart w:id="128" w:name="_Toc292559872"/>
      <w:bookmarkStart w:id="129" w:name="_Toc296891203"/>
      <w:bookmarkStart w:id="130" w:name="_Toc297048349"/>
      <w:r>
        <w:rPr>
          <w:rFonts w:hint="eastAsia" w:ascii="宋体" w:hAnsi="宋体" w:eastAsia="宋体" w:cs="宋体"/>
          <w:color w:val="auto"/>
          <w:sz w:val="24"/>
          <w:szCs w:val="24"/>
          <w:highlight w:val="none"/>
        </w:rPr>
        <w:t>. 工程质量</w:t>
      </w:r>
      <w:bookmarkEnd w:id="120"/>
    </w:p>
    <w:p w14:paraId="60170AB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61992585">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single"/>
        </w:rPr>
      </w:pPr>
      <w:bookmarkStart w:id="131" w:name="_Toc318581164"/>
      <w:bookmarkStart w:id="132" w:name="_Toc297216155"/>
      <w:bookmarkStart w:id="133" w:name="_Toc297123496"/>
      <w:bookmarkStart w:id="134" w:name="_Toc300934949"/>
      <w:bookmarkStart w:id="135" w:name="_Toc312677997"/>
      <w:bookmarkStart w:id="136" w:name="_Toc304295527"/>
      <w:bookmarkStart w:id="137" w:name="_Toc303539106"/>
      <w:r>
        <w:rPr>
          <w:rFonts w:hint="eastAsia" w:ascii="宋体" w:hAnsi="宋体" w:eastAsia="宋体" w:cs="宋体"/>
          <w:b/>
          <w:color w:val="auto"/>
          <w:sz w:val="24"/>
          <w:szCs w:val="24"/>
          <w:highlight w:val="none"/>
          <w:u w:val="single"/>
        </w:rPr>
        <w:t>5.1.1 特殊质量标准和要求：现行国家有关施工质量验收规范和合格标准。</w:t>
      </w:r>
    </w:p>
    <w:p w14:paraId="4896E304">
      <w:pPr>
        <w:keepNext w:val="0"/>
        <w:keepLines w:val="0"/>
        <w:pageBreakBefore w:val="0"/>
        <w:spacing w:line="420" w:lineRule="atLeast"/>
        <w:ind w:left="0" w:firstLine="482"/>
        <w:jc w:val="both"/>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增加：5.1.2除按承包人提供的工程承诺书执行外；以承包人中标质量等级为准；①工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p>
    <w:p w14:paraId="20D8619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（1）工程质量必须符合设计要求，严格按照《</w:t>
      </w:r>
      <w:r>
        <w:rPr>
          <w:rFonts w:hint="eastAsia" w:ascii="宋体" w:hAnsi="宋体" w:eastAsia="宋体" w:cs="宋体"/>
          <w:color w:val="auto"/>
          <w:sz w:val="24"/>
          <w:szCs w:val="24"/>
          <w:highlight w:val="none"/>
          <w:u w:val="single"/>
          <w:lang w:eastAsia="zh-CN"/>
        </w:rPr>
        <w:t>市政公用工程</w:t>
      </w:r>
      <w:r>
        <w:rPr>
          <w:rFonts w:hint="eastAsia" w:ascii="宋体" w:hAnsi="宋体" w:eastAsia="宋体" w:cs="宋体"/>
          <w:color w:val="auto"/>
          <w:sz w:val="24"/>
          <w:szCs w:val="24"/>
          <w:highlight w:val="none"/>
          <w:u w:val="single"/>
        </w:rPr>
        <w:t>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3C8D3FB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14:paraId="174566CF">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3）承包人须在每道工序及隐蔽验收、检验批验收前24小时向监理单位申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eastAsia="宋体" w:cs="宋体"/>
          <w:b/>
          <w:color w:val="auto"/>
          <w:sz w:val="24"/>
          <w:szCs w:val="24"/>
          <w:highlight w:val="none"/>
          <w:u w:val="single"/>
        </w:rPr>
        <w:t>如若第二次验收仍未通过，监理单位将出具不合格处置单要求承包人进行整改的，承包人向发包人支付500—2000元的违约金。由此延误的工期由承包人承担全部责任。</w:t>
      </w:r>
    </w:p>
    <w:p w14:paraId="4FE6B32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4DD090D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隐蔽工程检查</w:t>
      </w:r>
    </w:p>
    <w:p w14:paraId="151110F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p>
    <w:p w14:paraId="6BA397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监理人不能按时进行检查时，应提前小时提交书面延期要求。</w:t>
      </w:r>
    </w:p>
    <w:p w14:paraId="58E6B0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关于延期最长不得超过：72小时。</w:t>
      </w:r>
    </w:p>
    <w:p w14:paraId="304E34F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38" w:name="_Toc351203638"/>
      <w:r>
        <w:rPr>
          <w:rFonts w:hint="eastAsia" w:ascii="宋体" w:hAnsi="宋体" w:eastAsia="宋体" w:cs="宋体"/>
          <w:color w:val="auto"/>
          <w:sz w:val="24"/>
          <w:szCs w:val="24"/>
          <w:highlight w:val="none"/>
        </w:rPr>
        <w:t>6. 安全文明施工与环境保护</w:t>
      </w:r>
      <w:bookmarkEnd w:id="138"/>
    </w:p>
    <w:p w14:paraId="16CB3EA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59372B6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23D50A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关于治安保卫的特别约定：</w:t>
      </w:r>
      <w:r>
        <w:rPr>
          <w:rFonts w:hint="eastAsia" w:ascii="宋体" w:hAnsi="宋体" w:eastAsia="宋体" w:cs="宋体"/>
          <w:color w:val="auto"/>
          <w:sz w:val="24"/>
          <w:szCs w:val="24"/>
          <w:highlight w:val="none"/>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eastAsia="宋体" w:cs="宋体"/>
          <w:color w:val="auto"/>
          <w:sz w:val="24"/>
          <w:szCs w:val="24"/>
          <w:highlight w:val="none"/>
        </w:rPr>
        <w:t>。</w:t>
      </w:r>
    </w:p>
    <w:p w14:paraId="5908AD0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工程正式开工后7日，承包人编制施工场地治安管理计划，并约定双方的责任和义务</w:t>
      </w:r>
      <w:r>
        <w:rPr>
          <w:rFonts w:hint="eastAsia" w:ascii="宋体" w:hAnsi="宋体" w:eastAsia="宋体" w:cs="宋体"/>
          <w:color w:val="auto"/>
          <w:sz w:val="24"/>
          <w:szCs w:val="24"/>
          <w:highlight w:val="none"/>
        </w:rPr>
        <w:t>。</w:t>
      </w:r>
    </w:p>
    <w:p w14:paraId="01719C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文明施工</w:t>
      </w:r>
    </w:p>
    <w:p w14:paraId="1BD0CC4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1）“防止建筑工地扬尘、工程车抛洒滴漏”。承包人须加强工程施工车辆的管理并有具体有效防范措施，施工车辆不得堵塞道路交通，不得沿途抛洒弃土，疏于管理被有关部门处罚，承包人自行解决、费用自负。</w:t>
      </w:r>
    </w:p>
    <w:p w14:paraId="6302B7D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p>
    <w:p w14:paraId="008C65B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（3）现场项目部环境和职业健康安全管理制度</w:t>
      </w:r>
    </w:p>
    <w:p w14:paraId="668C5B4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承包人须对本工程的环境因素和危险源进行识别，编制项目的《环境因素辨识清单》和《危险源辨识清单》，并识别出其中的重大环境因素和重大危险源。</w:t>
      </w:r>
    </w:p>
    <w:p w14:paraId="1F13C27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《环境因素辨识清单》和《危险源辨识清单》应报监理部备案。</w:t>
      </w:r>
    </w:p>
    <w:p w14:paraId="4C9E96E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针对识别出的重大环境因素和重大危险源，承包人须编制管理方案，报发包人、监理单位批准后实施。</w:t>
      </w:r>
    </w:p>
    <w:p w14:paraId="0EDF94F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④承包人须识别出本工程在环境和职业健康安全方面的应急事件，针对应急事件编制《应急预案》，组织应急演习。</w:t>
      </w:r>
    </w:p>
    <w:p w14:paraId="2DBF40E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1C77E4F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（5）</w:t>
      </w:r>
      <w:r>
        <w:rPr>
          <w:rFonts w:hint="eastAsia" w:ascii="宋体" w:hAnsi="宋体" w:eastAsia="宋体" w:cs="宋体"/>
          <w:b/>
          <w:color w:val="auto"/>
          <w:sz w:val="24"/>
          <w:szCs w:val="24"/>
          <w:highlight w:val="none"/>
          <w:u w:val="single"/>
        </w:rPr>
        <w:t>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5572BFE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131"/>
      <w:bookmarkEnd w:id="132"/>
      <w:bookmarkEnd w:id="133"/>
      <w:bookmarkEnd w:id="134"/>
      <w:bookmarkEnd w:id="135"/>
      <w:bookmarkEnd w:id="136"/>
      <w:bookmarkEnd w:id="137"/>
    </w:p>
    <w:p w14:paraId="515940C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39" w:name="_Toc351203639"/>
      <w:r>
        <w:rPr>
          <w:rFonts w:hint="eastAsia" w:ascii="宋体" w:hAnsi="宋体" w:eastAsia="宋体" w:cs="宋体"/>
          <w:color w:val="auto"/>
          <w:sz w:val="24"/>
          <w:szCs w:val="24"/>
          <w:highlight w:val="none"/>
        </w:rPr>
        <w:t>7. 工期和进度</w:t>
      </w:r>
      <w:bookmarkEnd w:id="139"/>
    </w:p>
    <w:p w14:paraId="79EA6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5D38D15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r>
        <w:rPr>
          <w:rFonts w:hint="eastAsia" w:ascii="宋体" w:hAnsi="宋体" w:eastAsia="宋体" w:cs="宋体"/>
          <w:color w:val="auto"/>
          <w:sz w:val="24"/>
          <w:szCs w:val="24"/>
          <w:highlight w:val="none"/>
          <w:u w:val="single"/>
        </w:rPr>
        <w:t>按《通用合同条款》执行。</w:t>
      </w:r>
    </w:p>
    <w:p w14:paraId="06A5E33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514E5E8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w:t>
      </w:r>
      <w:r>
        <w:rPr>
          <w:rFonts w:hint="eastAsia" w:ascii="宋体" w:hAnsi="宋体" w:eastAsia="宋体" w:cs="宋体"/>
          <w:color w:val="auto"/>
          <w:sz w:val="24"/>
          <w:szCs w:val="24"/>
          <w:highlight w:val="none"/>
        </w:rPr>
        <w:t>。</w:t>
      </w:r>
    </w:p>
    <w:p w14:paraId="6BBDD0C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收到承包人提交的施工组织设计后7日内</w:t>
      </w:r>
      <w:r>
        <w:rPr>
          <w:rFonts w:hint="eastAsia" w:ascii="宋体" w:hAnsi="宋体" w:eastAsia="宋体" w:cs="宋体"/>
          <w:color w:val="auto"/>
          <w:sz w:val="24"/>
          <w:szCs w:val="24"/>
          <w:highlight w:val="none"/>
        </w:rPr>
        <w:t>。</w:t>
      </w:r>
    </w:p>
    <w:p w14:paraId="743DCD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40" w:name="_Toc312678005"/>
      <w:bookmarkStart w:id="141" w:name="_Toc297216173"/>
      <w:bookmarkStart w:id="142" w:name="_Toc297123514"/>
      <w:bookmarkStart w:id="143" w:name="_Toc312677479"/>
      <w:bookmarkStart w:id="144" w:name="_Toc304295541"/>
      <w:bookmarkStart w:id="145" w:name="_Toc300934966"/>
      <w:bookmarkStart w:id="146" w:name="_Toc303539123"/>
      <w:r>
        <w:rPr>
          <w:rFonts w:hint="eastAsia" w:ascii="宋体" w:hAnsi="宋体" w:eastAsia="宋体" w:cs="宋体"/>
          <w:color w:val="auto"/>
          <w:sz w:val="24"/>
          <w:szCs w:val="24"/>
          <w:highlight w:val="none"/>
        </w:rPr>
        <w:t>.2 施工进度计划</w:t>
      </w:r>
    </w:p>
    <w:p w14:paraId="0CFE240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6A996B7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收到承包人提交的修订的施工进度计划后3日</w:t>
      </w:r>
      <w:r>
        <w:rPr>
          <w:rFonts w:hint="eastAsia" w:ascii="宋体" w:hAnsi="宋体" w:eastAsia="宋体" w:cs="宋体"/>
          <w:color w:val="auto"/>
          <w:sz w:val="24"/>
          <w:szCs w:val="24"/>
          <w:highlight w:val="none"/>
        </w:rPr>
        <w:t>。</w:t>
      </w:r>
    </w:p>
    <w:p w14:paraId="543970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3C5194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3D16727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136687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开工前七日内提供满足开工条件的施工现场 </w:t>
      </w:r>
      <w:r>
        <w:rPr>
          <w:rFonts w:hint="eastAsia" w:ascii="宋体" w:hAnsi="宋体" w:eastAsia="宋体" w:cs="宋体"/>
          <w:color w:val="auto"/>
          <w:sz w:val="24"/>
          <w:szCs w:val="24"/>
          <w:highlight w:val="none"/>
        </w:rPr>
        <w:t>。</w:t>
      </w:r>
    </w:p>
    <w:p w14:paraId="6C58439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p>
    <w:p w14:paraId="0C85FD73">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开工前七日内将机械设备进场计划、施工组织设计、施工总进度计划和供应的材料设备总计划各四份送交监理单位审核后转交给发包人审批。</w:t>
      </w:r>
    </w:p>
    <w:p w14:paraId="7762BD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开工前七日内完成临时设施及临时施工道路。</w:t>
      </w:r>
    </w:p>
    <w:p w14:paraId="012FEA8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2E1DB76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0天</w:t>
      </w:r>
      <w:r>
        <w:rPr>
          <w:rFonts w:hint="eastAsia" w:ascii="宋体" w:hAnsi="宋体" w:eastAsia="宋体" w:cs="宋体"/>
          <w:color w:val="auto"/>
          <w:sz w:val="24"/>
          <w:szCs w:val="24"/>
          <w:highlight w:val="none"/>
        </w:rPr>
        <w:t>内发出开工通知的，合同双方商定或确定增加的费用和延长的工期，或者解除合同</w:t>
      </w:r>
      <w:bookmarkEnd w:id="140"/>
      <w:bookmarkEnd w:id="141"/>
      <w:bookmarkEnd w:id="142"/>
      <w:bookmarkEnd w:id="143"/>
      <w:bookmarkEnd w:id="144"/>
      <w:bookmarkEnd w:id="145"/>
      <w:bookmarkEnd w:id="146"/>
      <w:r>
        <w:rPr>
          <w:rFonts w:hint="eastAsia" w:ascii="宋体" w:hAnsi="宋体" w:eastAsia="宋体" w:cs="宋体"/>
          <w:color w:val="auto"/>
          <w:sz w:val="24"/>
          <w:szCs w:val="24"/>
          <w:highlight w:val="none"/>
        </w:rPr>
        <w:t>。</w:t>
      </w:r>
    </w:p>
    <w:p w14:paraId="05E32F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96F3F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签订合同后14日，但不得晚于开工通知载明的开工日期前7日，向承包人提供测量基准点、基准线和水准点及其书面资料。承包人就此建立的施工控制网资料应在开工前三日报送监理人审批及复核。</w:t>
      </w:r>
    </w:p>
    <w:p w14:paraId="6234C1E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47" w:name="_Toc297123516"/>
      <w:bookmarkStart w:id="148" w:name="_Toc297216175"/>
      <w:bookmarkStart w:id="149" w:name="_Toc312677484"/>
      <w:bookmarkStart w:id="150" w:name="_Toc304295546"/>
      <w:bookmarkStart w:id="151" w:name="_Toc312678010"/>
      <w:bookmarkStart w:id="152" w:name="_Toc303539125"/>
      <w:bookmarkStart w:id="153" w:name="_Toc300934968"/>
      <w:r>
        <w:rPr>
          <w:rFonts w:hint="eastAsia" w:ascii="宋体" w:hAnsi="宋体" w:eastAsia="宋体" w:cs="宋体"/>
          <w:color w:val="auto"/>
          <w:sz w:val="24"/>
          <w:szCs w:val="24"/>
          <w:highlight w:val="none"/>
        </w:rPr>
        <w:t>.5 工期延误</w:t>
      </w:r>
      <w:bookmarkEnd w:id="147"/>
      <w:bookmarkEnd w:id="148"/>
      <w:bookmarkEnd w:id="149"/>
      <w:bookmarkEnd w:id="150"/>
      <w:bookmarkEnd w:id="151"/>
      <w:bookmarkEnd w:id="152"/>
      <w:bookmarkEnd w:id="153"/>
    </w:p>
    <w:p w14:paraId="12EA02C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6406DB4C">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工程承包范围因发包人原因发生变更（包括重大设计变更）而影响关键路线上的项目导致工期延误的</w:t>
      </w:r>
      <w:r>
        <w:rPr>
          <w:rFonts w:hint="eastAsia" w:ascii="宋体" w:hAnsi="宋体" w:cs="宋体"/>
          <w:color w:val="auto"/>
          <w:sz w:val="24"/>
          <w:szCs w:val="24"/>
          <w:highlight w:val="none"/>
          <w:u w:val="single"/>
          <w:lang w:eastAsia="zh-CN"/>
        </w:rPr>
        <w:t>。</w:t>
      </w:r>
    </w:p>
    <w:p w14:paraId="245B5412">
      <w:pPr>
        <w:keepNext w:val="0"/>
        <w:keepLines w:val="0"/>
        <w:pageBreakBefore w:val="0"/>
        <w:spacing w:line="420" w:lineRule="atLeast"/>
        <w:ind w:left="0" w:firstLine="480"/>
        <w:jc w:val="both"/>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u w:val="single"/>
        </w:rPr>
        <w:t>承包人应积极配合处理，将误工的人员和机械调配至其他工作面，发包人不因此承担承包人提出的索赔费用，但可将工期顺延，经监理人确认后7天内必须报发包人书面审批为准，逾期未办的视为未发生</w:t>
      </w:r>
      <w:r>
        <w:rPr>
          <w:rFonts w:hint="eastAsia" w:ascii="宋体" w:hAnsi="宋体" w:eastAsia="宋体" w:cs="宋体"/>
          <w:b w:val="0"/>
          <w:bCs/>
          <w:color w:val="auto"/>
          <w:sz w:val="24"/>
          <w:szCs w:val="24"/>
          <w:highlight w:val="none"/>
          <w:u w:val="single"/>
          <w:lang w:eastAsia="zh-CN"/>
        </w:rPr>
        <w:t>。</w:t>
      </w:r>
    </w:p>
    <w:p w14:paraId="0BF8957A">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b w:val="0"/>
          <w:bCs/>
          <w:color w:val="auto"/>
          <w:sz w:val="24"/>
          <w:szCs w:val="24"/>
          <w:highlight w:val="none"/>
          <w:u w:val="single"/>
        </w:rPr>
        <w:t>对于发包人原因引起的暂停工作，承包人有权要求‌延长工期、增加费用，并支付合理利润</w:t>
      </w:r>
      <w:r>
        <w:rPr>
          <w:rFonts w:hint="eastAsia" w:ascii="宋体" w:hAnsi="宋体" w:cs="宋体"/>
          <w:b w:val="0"/>
          <w:bCs/>
          <w:color w:val="auto"/>
          <w:sz w:val="24"/>
          <w:szCs w:val="24"/>
          <w:highlight w:val="none"/>
          <w:u w:val="single"/>
          <w:lang w:eastAsia="zh-CN"/>
        </w:rPr>
        <w:t>，</w:t>
      </w:r>
      <w:r>
        <w:rPr>
          <w:rFonts w:hint="eastAsia" w:ascii="宋体" w:hAnsi="宋体" w:cs="宋体"/>
          <w:b w:val="0"/>
          <w:bCs/>
          <w:color w:val="auto"/>
          <w:sz w:val="24"/>
          <w:szCs w:val="24"/>
          <w:highlight w:val="none"/>
          <w:u w:val="single"/>
          <w:lang w:val="en-US" w:eastAsia="zh-CN"/>
        </w:rPr>
        <w:t>具体双方协商确定</w:t>
      </w:r>
      <w:r>
        <w:rPr>
          <w:rFonts w:hint="eastAsia" w:ascii="宋体" w:hAnsi="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single"/>
        </w:rPr>
        <w:t>‌</w:t>
      </w:r>
    </w:p>
    <w:p w14:paraId="07F01F6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54" w:name="_Toc312677486"/>
      <w:bookmarkStart w:id="155" w:name="_Toc312678012"/>
      <w:bookmarkStart w:id="156" w:name="_Toc318581169"/>
      <w:bookmarkStart w:id="157" w:name="_Toc300934970"/>
      <w:bookmarkStart w:id="158" w:name="_Toc303539127"/>
      <w:bookmarkStart w:id="159" w:name="_Toc297123518"/>
      <w:bookmarkStart w:id="160" w:name="_Toc297216177"/>
      <w:bookmarkStart w:id="161" w:name="_Toc304295548"/>
      <w:r>
        <w:rPr>
          <w:rFonts w:hint="eastAsia" w:ascii="宋体" w:hAnsi="宋体" w:eastAsia="宋体" w:cs="宋体"/>
          <w:color w:val="auto"/>
          <w:sz w:val="24"/>
          <w:szCs w:val="24"/>
          <w:highlight w:val="none"/>
        </w:rPr>
        <w:t>.5.2 因承包人原因导致工期延误</w:t>
      </w:r>
      <w:bookmarkEnd w:id="154"/>
      <w:bookmarkEnd w:id="155"/>
      <w:bookmarkEnd w:id="156"/>
    </w:p>
    <w:p w14:paraId="6C6DB5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162" w:name="_Toc312677487"/>
      <w:bookmarkStart w:id="163" w:name="_Toc312678013"/>
      <w:bookmarkStart w:id="164" w:name="_Toc318581170"/>
      <w:r>
        <w:rPr>
          <w:rFonts w:hint="eastAsia" w:ascii="宋体" w:hAnsi="宋体" w:eastAsia="宋体" w:cs="宋体"/>
          <w:color w:val="auto"/>
          <w:sz w:val="24"/>
          <w:szCs w:val="24"/>
          <w:highlight w:val="none"/>
        </w:rPr>
        <w:t>承包人原因造成工期延误，逾期竣工违约金的计算方法为：</w:t>
      </w:r>
      <w:bookmarkEnd w:id="157"/>
      <w:bookmarkEnd w:id="158"/>
      <w:bookmarkEnd w:id="159"/>
      <w:bookmarkEnd w:id="160"/>
      <w:bookmarkEnd w:id="161"/>
      <w:bookmarkEnd w:id="162"/>
      <w:bookmarkEnd w:id="163"/>
    </w:p>
    <w:p w14:paraId="3C3433D2">
      <w:pPr>
        <w:keepNext w:val="0"/>
        <w:keepLines w:val="0"/>
        <w:pageBreakBefore w:val="0"/>
        <w:spacing w:line="420" w:lineRule="atLeast"/>
        <w:ind w:left="0" w:firstLine="480"/>
        <w:jc w:val="both"/>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①竣工日期延误在5天（包含）以内的，承包人向发包人缴纳违约金2000元/天；②竣工日期延误5天以上未超过10天（包含）的，承包人向发包人缴纳违约金5000元/天；</w:t>
      </w:r>
      <w:bookmarkEnd w:id="164"/>
    </w:p>
    <w:p w14:paraId="30DDF139">
      <w:pPr>
        <w:keepNext w:val="0"/>
        <w:keepLines w:val="0"/>
        <w:pageBreakBefore w:val="0"/>
        <w:spacing w:line="420" w:lineRule="atLeast"/>
        <w:ind w:left="0" w:firstLine="480"/>
        <w:jc w:val="both"/>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因承包人原因造成工期延误，逾期竣工违约金的上限：</w:t>
      </w:r>
      <w:r>
        <w:rPr>
          <w:rFonts w:hint="eastAsia" w:ascii="宋体" w:hAnsi="宋体" w:eastAsia="宋体" w:cs="宋体"/>
          <w:b/>
          <w:bCs/>
          <w:color w:val="auto"/>
          <w:sz w:val="24"/>
          <w:szCs w:val="24"/>
          <w:highlight w:val="none"/>
          <w:u w:val="single"/>
        </w:rPr>
        <w:t>最高不超过签约合同价的5%</w:t>
      </w:r>
      <w:r>
        <w:rPr>
          <w:rFonts w:hint="eastAsia" w:ascii="宋体" w:hAnsi="宋体" w:eastAsia="宋体" w:cs="宋体"/>
          <w:b w:val="0"/>
          <w:bCs w:val="0"/>
          <w:color w:val="auto"/>
          <w:sz w:val="24"/>
          <w:szCs w:val="24"/>
          <w:highlight w:val="none"/>
          <w:u w:val="single"/>
        </w:rPr>
        <w:t>。</w:t>
      </w:r>
    </w:p>
    <w:p w14:paraId="2CBB48F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65" w:name="_Toc297123519"/>
      <w:bookmarkStart w:id="166" w:name="_Toc312678015"/>
      <w:bookmarkStart w:id="167" w:name="_Toc297216178"/>
      <w:bookmarkStart w:id="168" w:name="_Toc304295549"/>
      <w:bookmarkStart w:id="169" w:name="_Toc303539128"/>
      <w:bookmarkStart w:id="170" w:name="_Toc300934971"/>
      <w:r>
        <w:rPr>
          <w:rFonts w:hint="eastAsia" w:ascii="宋体" w:hAnsi="宋体" w:eastAsia="宋体" w:cs="宋体"/>
          <w:color w:val="auto"/>
          <w:sz w:val="24"/>
          <w:szCs w:val="24"/>
          <w:highlight w:val="none"/>
        </w:rPr>
        <w:t>.6 不</w:t>
      </w:r>
      <w:bookmarkEnd w:id="165"/>
      <w:bookmarkEnd w:id="166"/>
      <w:bookmarkEnd w:id="167"/>
      <w:bookmarkEnd w:id="168"/>
      <w:bookmarkEnd w:id="169"/>
      <w:bookmarkEnd w:id="170"/>
      <w:r>
        <w:rPr>
          <w:rFonts w:hint="eastAsia" w:ascii="宋体" w:hAnsi="宋体" w:eastAsia="宋体" w:cs="宋体"/>
          <w:color w:val="auto"/>
          <w:sz w:val="24"/>
          <w:szCs w:val="24"/>
          <w:highlight w:val="none"/>
        </w:rPr>
        <w:t>利物质条件</w:t>
      </w:r>
    </w:p>
    <w:p w14:paraId="6C5855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71" w:name="_Toc297123520"/>
      <w:bookmarkStart w:id="172" w:name="_Toc297216179"/>
      <w:bookmarkStart w:id="173" w:name="_Toc312678016"/>
      <w:bookmarkStart w:id="174" w:name="_Toc304295550"/>
      <w:bookmarkStart w:id="175" w:name="_Toc318581172"/>
      <w:bookmarkStart w:id="176" w:name="_Toc303539129"/>
      <w:bookmarkStart w:id="177" w:name="_Toc300934972"/>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71"/>
      <w:bookmarkEnd w:id="172"/>
      <w:bookmarkEnd w:id="173"/>
      <w:bookmarkEnd w:id="174"/>
      <w:bookmarkEnd w:id="175"/>
      <w:bookmarkEnd w:id="176"/>
      <w:bookmarkEnd w:id="177"/>
    </w:p>
    <w:p w14:paraId="4343A70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78" w:name="_Toc300934973"/>
      <w:bookmarkStart w:id="179" w:name="_Toc304295551"/>
      <w:bookmarkStart w:id="180" w:name="_Toc312678017"/>
      <w:bookmarkStart w:id="181" w:name="_Toc297123521"/>
      <w:bookmarkStart w:id="182" w:name="_Toc303539130"/>
      <w:bookmarkStart w:id="183" w:name="_Toc297216180"/>
      <w:r>
        <w:rPr>
          <w:rFonts w:hint="eastAsia" w:ascii="宋体" w:hAnsi="宋体" w:eastAsia="宋体" w:cs="宋体"/>
          <w:color w:val="auto"/>
          <w:sz w:val="24"/>
          <w:szCs w:val="24"/>
          <w:highlight w:val="none"/>
        </w:rPr>
        <w:t>.7异常恶劣的气候条件</w:t>
      </w:r>
      <w:bookmarkEnd w:id="178"/>
      <w:bookmarkEnd w:id="179"/>
      <w:bookmarkEnd w:id="180"/>
      <w:bookmarkEnd w:id="181"/>
      <w:bookmarkEnd w:id="182"/>
      <w:bookmarkEnd w:id="183"/>
    </w:p>
    <w:p w14:paraId="3057A4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3899C2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3EB0718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其他政府主管部门通知的不宜施工或影响正常施工的非正常气候条件。</w:t>
      </w:r>
    </w:p>
    <w:p w14:paraId="3C36879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提前竣工的奖励</w:t>
      </w:r>
    </w:p>
    <w:p w14:paraId="65FA5B2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提前竣工的奖励：</w:t>
      </w:r>
      <w:r>
        <w:rPr>
          <w:rFonts w:hint="eastAsia" w:ascii="宋体" w:hAnsi="宋体" w:eastAsia="宋体" w:cs="宋体"/>
          <w:color w:val="auto"/>
          <w:sz w:val="24"/>
          <w:szCs w:val="24"/>
          <w:highlight w:val="none"/>
          <w:u w:val="single"/>
        </w:rPr>
        <w:t xml:space="preserve">发包人不要求承包人提前竣工。如果发包人需要承包人提前竣工 ，由此增加的赶工费用、措施费用由发包人承担 </w:t>
      </w:r>
      <w:r>
        <w:rPr>
          <w:rFonts w:hint="eastAsia" w:ascii="宋体" w:hAnsi="宋体" w:eastAsia="宋体" w:cs="宋体"/>
          <w:color w:val="auto"/>
          <w:sz w:val="24"/>
          <w:szCs w:val="24"/>
          <w:highlight w:val="none"/>
        </w:rPr>
        <w:t>。</w:t>
      </w:r>
    </w:p>
    <w:p w14:paraId="7E50DDD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184" w:name="_Toc351203640"/>
      <w:r>
        <w:rPr>
          <w:rFonts w:hint="eastAsia" w:ascii="宋体" w:hAnsi="宋体" w:eastAsia="宋体" w:cs="宋体"/>
          <w:color w:val="auto"/>
          <w:sz w:val="24"/>
          <w:szCs w:val="24"/>
          <w:highlight w:val="none"/>
        </w:rPr>
        <w:t>8. 材料与设备</w:t>
      </w:r>
      <w:bookmarkEnd w:id="121"/>
      <w:bookmarkEnd w:id="122"/>
      <w:bookmarkEnd w:id="123"/>
      <w:bookmarkEnd w:id="124"/>
      <w:bookmarkEnd w:id="125"/>
      <w:bookmarkEnd w:id="126"/>
      <w:bookmarkEnd w:id="127"/>
      <w:bookmarkEnd w:id="128"/>
      <w:bookmarkEnd w:id="129"/>
      <w:bookmarkEnd w:id="130"/>
      <w:bookmarkEnd w:id="184"/>
    </w:p>
    <w:p w14:paraId="59F6B1C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185" w:name="_Toc296944506"/>
      <w:bookmarkStart w:id="186" w:name="_Toc297048353"/>
      <w:bookmarkStart w:id="187" w:name="_Toc297123527"/>
      <w:bookmarkStart w:id="188" w:name="_Toc292559877"/>
      <w:bookmarkStart w:id="189" w:name="_Toc312678019"/>
      <w:bookmarkStart w:id="190" w:name="_Toc297120467"/>
      <w:bookmarkStart w:id="191" w:name="_Toc292559372"/>
      <w:bookmarkStart w:id="192" w:name="_Toc296503167"/>
      <w:bookmarkStart w:id="193" w:name="_Toc300934979"/>
      <w:bookmarkStart w:id="194" w:name="_Toc297216186"/>
      <w:bookmarkStart w:id="195" w:name="_Toc296891207"/>
      <w:bookmarkStart w:id="196" w:name="_Toc304295556"/>
      <w:bookmarkStart w:id="197" w:name="_Toc303539136"/>
      <w:bookmarkStart w:id="198" w:name="_Toc280868654"/>
      <w:bookmarkStart w:id="199" w:name="_Toc312677493"/>
      <w:bookmarkStart w:id="200" w:name="_Toc296347166"/>
      <w:bookmarkStart w:id="201" w:name="_Toc296890995"/>
      <w:bookmarkStart w:id="202" w:name="_Toc296346668"/>
      <w:bookmarkStart w:id="203" w:name="_Toc280868656"/>
      <w:bookmarkStart w:id="204" w:name="_Toc267251424"/>
      <w:bookmarkStart w:id="205" w:name="_Toc280868655"/>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材料与工程设备的保管与使用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B07E12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206" w:name="_Toc292559878"/>
      <w:bookmarkStart w:id="207" w:name="_Toc292559373"/>
      <w:bookmarkStart w:id="208" w:name="_Toc297123528"/>
      <w:bookmarkStart w:id="209" w:name="_Toc296503168"/>
      <w:bookmarkStart w:id="210" w:name="_Toc296890996"/>
      <w:bookmarkStart w:id="211" w:name="_Toc297048354"/>
      <w:bookmarkStart w:id="212" w:name="_Toc297216187"/>
      <w:bookmarkStart w:id="213" w:name="_Toc300934980"/>
      <w:bookmarkStart w:id="214" w:name="_Toc296346669"/>
      <w:bookmarkStart w:id="215" w:name="_Toc318581173"/>
      <w:bookmarkStart w:id="216" w:name="_Toc296944507"/>
      <w:bookmarkStart w:id="217" w:name="_Toc312677494"/>
      <w:bookmarkStart w:id="218" w:name="_Toc296347167"/>
      <w:bookmarkStart w:id="219" w:name="_Toc312678020"/>
      <w:bookmarkStart w:id="220" w:name="_Toc296891208"/>
      <w:bookmarkStart w:id="221" w:name="_Toc304295557"/>
      <w:bookmarkStart w:id="222" w:name="_Toc297120468"/>
      <w:bookmarkStart w:id="223" w:name="_Toc303539137"/>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.发包人供应的材料设备的保管费用的承担：</w:t>
      </w:r>
      <w:r>
        <w:rPr>
          <w:rFonts w:hint="eastAsia" w:ascii="宋体" w:hAnsi="宋体" w:eastAsia="宋体" w:cs="宋体"/>
          <w:color w:val="auto"/>
          <w:sz w:val="24"/>
          <w:szCs w:val="24"/>
          <w:highlight w:val="none"/>
          <w:u w:val="single"/>
        </w:rPr>
        <w:t>无，如果发生双方另行协商</w:t>
      </w:r>
      <w:r>
        <w:rPr>
          <w:rFonts w:hint="eastAsia" w:ascii="宋体" w:hAnsi="宋体" w:eastAsia="宋体" w:cs="宋体"/>
          <w:color w:val="auto"/>
          <w:sz w:val="24"/>
          <w:szCs w:val="24"/>
          <w:highlight w:val="none"/>
        </w:rPr>
        <w:t>。</w:t>
      </w:r>
      <w:bookmarkEnd w:id="206"/>
      <w:bookmarkEnd w:id="207"/>
    </w:p>
    <w:p w14:paraId="6F656E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样品</w:t>
      </w:r>
    </w:p>
    <w:p w14:paraId="66CC525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.1样品的报送与封存</w:t>
      </w:r>
    </w:p>
    <w:p w14:paraId="168797A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按照国家、江苏省及淮安市</w:t>
      </w:r>
      <w:r>
        <w:rPr>
          <w:rFonts w:hint="eastAsia" w:ascii="宋体" w:hAnsi="宋体" w:eastAsia="宋体" w:cs="宋体"/>
          <w:color w:val="auto"/>
          <w:sz w:val="24"/>
          <w:szCs w:val="24"/>
          <w:highlight w:val="none"/>
          <w:u w:val="single"/>
          <w:lang w:eastAsia="zh-CN"/>
        </w:rPr>
        <w:t>市政公用工程</w:t>
      </w:r>
      <w:r>
        <w:rPr>
          <w:rFonts w:hint="eastAsia" w:ascii="宋体" w:hAnsi="宋体" w:eastAsia="宋体" w:cs="宋体"/>
          <w:color w:val="auto"/>
          <w:sz w:val="24"/>
          <w:szCs w:val="24"/>
          <w:highlight w:val="none"/>
          <w:u w:val="single"/>
        </w:rPr>
        <w:t>施工验收规范及设计图纸中的规定执行，并提供有关产品合格证明和质量保证资料及江苏省及淮安市规定的相应资料，对所采购的材料、成品、半成品、构配件、设备等的质量负责。</w:t>
      </w:r>
    </w:p>
    <w:p w14:paraId="728108E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施工设备和临时设施</w:t>
      </w:r>
    </w:p>
    <w:p w14:paraId="5578423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承包人提供的施工设备和临时设施</w:t>
      </w:r>
    </w:p>
    <w:p w14:paraId="6F65AA0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除约定外均自行修建</w:t>
      </w:r>
      <w:r>
        <w:rPr>
          <w:rFonts w:hint="eastAsia" w:ascii="宋体" w:hAnsi="宋体" w:eastAsia="宋体" w:cs="宋体"/>
          <w:color w:val="auto"/>
          <w:sz w:val="24"/>
          <w:szCs w:val="24"/>
          <w:highlight w:val="none"/>
        </w:rPr>
        <w:t>。</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554A8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24" w:name="_Toc351203641"/>
      <w:r>
        <w:rPr>
          <w:rFonts w:hint="eastAsia" w:ascii="宋体" w:hAnsi="宋体" w:eastAsia="宋体" w:cs="宋体"/>
          <w:color w:val="auto"/>
          <w:sz w:val="24"/>
          <w:szCs w:val="24"/>
          <w:highlight w:val="none"/>
        </w:rPr>
        <w:t>9</w:t>
      </w:r>
      <w:bookmarkEnd w:id="203"/>
      <w:bookmarkEnd w:id="204"/>
      <w:bookmarkEnd w:id="205"/>
      <w:bookmarkStart w:id="225" w:name="_Toc297216192"/>
      <w:bookmarkStart w:id="226" w:name="_Toc303539139"/>
      <w:bookmarkStart w:id="227" w:name="_Toc297123533"/>
      <w:bookmarkStart w:id="228" w:name="_Toc300934982"/>
      <w:bookmarkStart w:id="229" w:name="_Toc312677495"/>
      <w:bookmarkStart w:id="230" w:name="_Toc312678021"/>
      <w:bookmarkStart w:id="231" w:name="_Toc304295559"/>
      <w:bookmarkStart w:id="232" w:name="_Toc297120473"/>
      <w:bookmarkStart w:id="233" w:name="_Toc296346674"/>
      <w:bookmarkStart w:id="234" w:name="_Toc296347172"/>
      <w:bookmarkStart w:id="235" w:name="_Toc292559883"/>
      <w:bookmarkStart w:id="236" w:name="_Toc267251428"/>
      <w:bookmarkStart w:id="237" w:name="_Toc292559378"/>
      <w:bookmarkStart w:id="238" w:name="_Toc296891001"/>
      <w:bookmarkStart w:id="239" w:name="_Toc296944512"/>
      <w:bookmarkStart w:id="240" w:name="_Toc297048359"/>
      <w:bookmarkStart w:id="241" w:name="_Toc296503173"/>
      <w:bookmarkStart w:id="242" w:name="_Toc296891213"/>
      <w:bookmarkStart w:id="243" w:name="_Toc267251427"/>
      <w:r>
        <w:rPr>
          <w:rFonts w:hint="eastAsia" w:ascii="宋体" w:hAnsi="宋体" w:eastAsia="宋体" w:cs="宋体"/>
          <w:color w:val="auto"/>
          <w:sz w:val="24"/>
          <w:szCs w:val="24"/>
          <w:highlight w:val="none"/>
        </w:rPr>
        <w:t>. 试验与检验</w:t>
      </w:r>
      <w:bookmarkEnd w:id="224"/>
      <w:bookmarkEnd w:id="225"/>
      <w:bookmarkEnd w:id="226"/>
      <w:bookmarkEnd w:id="227"/>
      <w:bookmarkEnd w:id="228"/>
      <w:bookmarkEnd w:id="229"/>
      <w:bookmarkEnd w:id="230"/>
      <w:bookmarkEnd w:id="231"/>
    </w:p>
    <w:p w14:paraId="7A7053C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44" w:name="_Toc297123534"/>
      <w:bookmarkStart w:id="245" w:name="_Toc300934983"/>
      <w:bookmarkStart w:id="246" w:name="_Toc304295560"/>
      <w:bookmarkStart w:id="247" w:name="_Toc312677496"/>
      <w:bookmarkStart w:id="248" w:name="_Toc303539140"/>
      <w:bookmarkStart w:id="249" w:name="_Toc312678022"/>
      <w:bookmarkStart w:id="250" w:name="_Toc297216193"/>
      <w:r>
        <w:rPr>
          <w:rFonts w:hint="eastAsia" w:ascii="宋体" w:hAnsi="宋体" w:eastAsia="宋体" w:cs="宋体"/>
          <w:color w:val="auto"/>
          <w:sz w:val="24"/>
          <w:szCs w:val="24"/>
          <w:highlight w:val="none"/>
        </w:rPr>
        <w:t>.1试验设备与试验人员</w:t>
      </w:r>
      <w:bookmarkEnd w:id="244"/>
      <w:bookmarkEnd w:id="245"/>
      <w:bookmarkEnd w:id="246"/>
      <w:bookmarkEnd w:id="247"/>
      <w:bookmarkEnd w:id="248"/>
      <w:bookmarkEnd w:id="249"/>
      <w:bookmarkEnd w:id="250"/>
    </w:p>
    <w:p w14:paraId="5BCB4D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251" w:name="_Toc312678023"/>
      <w:bookmarkStart w:id="252" w:name="_Toc297123535"/>
      <w:bookmarkStart w:id="253" w:name="_Toc312677497"/>
      <w:bookmarkStart w:id="254" w:name="_Toc297216194"/>
      <w:bookmarkStart w:id="255" w:name="_Toc303539141"/>
      <w:bookmarkStart w:id="256" w:name="_Toc300934984"/>
      <w:bookmarkStart w:id="257" w:name="_Toc304295561"/>
      <w:bookmarkStart w:id="258" w:name="_Toc318581174"/>
      <w:r>
        <w:rPr>
          <w:rFonts w:hint="eastAsia" w:ascii="宋体" w:hAnsi="宋体" w:eastAsia="宋体" w:cs="宋体"/>
          <w:color w:val="auto"/>
          <w:sz w:val="24"/>
          <w:szCs w:val="24"/>
          <w:highlight w:val="none"/>
        </w:rPr>
        <w:t>.1.2 试验设备</w:t>
      </w:r>
    </w:p>
    <w:p w14:paraId="56537BA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1"/>
      <w:bookmarkEnd w:id="252"/>
      <w:bookmarkEnd w:id="253"/>
      <w:bookmarkEnd w:id="254"/>
      <w:bookmarkEnd w:id="255"/>
      <w:bookmarkEnd w:id="256"/>
      <w:bookmarkEnd w:id="257"/>
      <w:bookmarkStart w:id="259" w:name="_Toc297123536"/>
      <w:bookmarkStart w:id="260" w:name="_Toc312677498"/>
      <w:bookmarkStart w:id="261" w:name="_Toc297216195"/>
      <w:bookmarkStart w:id="262" w:name="_Toc303539142"/>
      <w:bookmarkStart w:id="263" w:name="_Toc304295562"/>
      <w:bookmarkStart w:id="264" w:name="_Toc312678024"/>
      <w:bookmarkStart w:id="265" w:name="_Toc300934985"/>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6EE22D8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1F84694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35963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现场工艺试验</w:t>
      </w:r>
    </w:p>
    <w:p w14:paraId="7837BEA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b/>
          <w:color w:val="auto"/>
          <w:sz w:val="24"/>
          <w:szCs w:val="24"/>
          <w:highlight w:val="none"/>
          <w:u w:val="single"/>
        </w:rPr>
        <w:t>承发包双方根据工程实际情况约定，对于特殊的、大型的、难度系数较大的现场工艺试验，应编制专项工艺试验措施计划及专项方案，报监理人审查。</w:t>
      </w:r>
      <w:bookmarkEnd w:id="258"/>
      <w:bookmarkEnd w:id="259"/>
      <w:bookmarkEnd w:id="260"/>
      <w:bookmarkEnd w:id="261"/>
      <w:bookmarkEnd w:id="262"/>
      <w:bookmarkEnd w:id="263"/>
      <w:bookmarkEnd w:id="264"/>
      <w:bookmarkEnd w:id="265"/>
    </w:p>
    <w:p w14:paraId="2A14A34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266" w:name="_Toc351203642"/>
      <w:r>
        <w:rPr>
          <w:rFonts w:hint="eastAsia" w:ascii="宋体" w:hAnsi="宋体" w:eastAsia="宋体" w:cs="宋体"/>
          <w:color w:val="auto"/>
          <w:sz w:val="24"/>
          <w:szCs w:val="24"/>
          <w:highlight w:val="none"/>
        </w:rPr>
        <w:t>1</w:t>
      </w:r>
      <w:bookmarkEnd w:id="232"/>
      <w:bookmarkEnd w:id="233"/>
      <w:bookmarkEnd w:id="234"/>
      <w:bookmarkEnd w:id="235"/>
      <w:bookmarkEnd w:id="236"/>
      <w:bookmarkEnd w:id="237"/>
      <w:bookmarkEnd w:id="238"/>
      <w:bookmarkEnd w:id="239"/>
      <w:bookmarkEnd w:id="240"/>
      <w:bookmarkEnd w:id="241"/>
      <w:bookmarkEnd w:id="242"/>
      <w:bookmarkEnd w:id="243"/>
      <w:bookmarkStart w:id="267" w:name="_Toc300934989"/>
      <w:bookmarkStart w:id="268" w:name="_Toc296891021"/>
      <w:bookmarkStart w:id="269" w:name="_Toc303539146"/>
      <w:bookmarkStart w:id="270" w:name="_Toc296347192"/>
      <w:bookmarkStart w:id="271" w:name="_Toc312678025"/>
      <w:bookmarkStart w:id="272" w:name="_Toc297120493"/>
      <w:bookmarkStart w:id="273" w:name="_Toc296346694"/>
      <w:bookmarkStart w:id="274" w:name="_Toc296503193"/>
      <w:bookmarkStart w:id="275" w:name="_Toc297216199"/>
      <w:bookmarkStart w:id="276" w:name="_Toc296891233"/>
      <w:bookmarkStart w:id="277" w:name="_Toc292559398"/>
      <w:bookmarkStart w:id="278" w:name="_Toc312677499"/>
      <w:bookmarkStart w:id="279" w:name="_Toc297123540"/>
      <w:bookmarkStart w:id="280" w:name="_Toc297048379"/>
      <w:bookmarkStart w:id="281" w:name="_Toc296944532"/>
      <w:bookmarkStart w:id="282" w:name="_Toc292559903"/>
      <w:bookmarkStart w:id="283" w:name="_Toc304295566"/>
      <w:bookmarkStart w:id="284" w:name="_Toc267251437"/>
      <w:bookmarkStart w:id="285" w:name="_Toc267251435"/>
      <w:bookmarkStart w:id="286" w:name="_Toc267251439"/>
      <w:bookmarkStart w:id="287" w:name="_Toc267251441"/>
      <w:bookmarkStart w:id="288" w:name="_Toc267251440"/>
      <w:bookmarkStart w:id="289" w:name="_Toc267251433"/>
      <w:bookmarkStart w:id="290" w:name="_Toc267251442"/>
      <w:r>
        <w:rPr>
          <w:rFonts w:hint="eastAsia" w:ascii="宋体" w:hAnsi="宋体" w:eastAsia="宋体" w:cs="宋体"/>
          <w:color w:val="auto"/>
          <w:sz w:val="24"/>
          <w:szCs w:val="24"/>
          <w:highlight w:val="none"/>
        </w:rPr>
        <w:t>0. 变更</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16E92A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291" w:name="_Toc312678026"/>
      <w:bookmarkStart w:id="292" w:name="_Toc304295567"/>
      <w:bookmarkStart w:id="293" w:name="_Toc297123541"/>
      <w:bookmarkStart w:id="294" w:name="_Toc297048380"/>
      <w:bookmarkStart w:id="295" w:name="_Toc296503194"/>
      <w:bookmarkStart w:id="296" w:name="_Toc296891234"/>
      <w:bookmarkStart w:id="297" w:name="_Toc296944533"/>
      <w:bookmarkStart w:id="298" w:name="_Toc292559399"/>
      <w:bookmarkStart w:id="299" w:name="_Toc297216200"/>
      <w:bookmarkStart w:id="300" w:name="_Toc296347193"/>
      <w:bookmarkStart w:id="301" w:name="_Toc312677500"/>
      <w:bookmarkStart w:id="302" w:name="_Toc303539147"/>
      <w:bookmarkStart w:id="303" w:name="_Toc292559904"/>
      <w:bookmarkStart w:id="304" w:name="_Toc297120494"/>
      <w:bookmarkStart w:id="305" w:name="_Toc296891022"/>
      <w:bookmarkStart w:id="306" w:name="_Toc296346695"/>
      <w:bookmarkStart w:id="307" w:name="_Toc300934990"/>
      <w:r>
        <w:rPr>
          <w:rFonts w:hint="eastAsia" w:ascii="宋体" w:hAnsi="宋体" w:eastAsia="宋体" w:cs="宋体"/>
          <w:color w:val="auto"/>
          <w:sz w:val="24"/>
          <w:szCs w:val="24"/>
          <w:highlight w:val="none"/>
        </w:rPr>
        <w:t>0.1变更的范围</w:t>
      </w:r>
    </w:p>
    <w:p w14:paraId="5EC0525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按《通用合同条款》执行。</w:t>
      </w:r>
    </w:p>
    <w:p w14:paraId="2A9EF5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变更估价</w:t>
      </w:r>
    </w:p>
    <w:p w14:paraId="0133EDA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变更估价原则</w:t>
      </w:r>
    </w:p>
    <w:p w14:paraId="4DEE2B7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执行《建设工程工程量清单计价规范》（GB50500-2013）。</w:t>
      </w:r>
    </w:p>
    <w:p w14:paraId="650193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Start w:id="308" w:name="_Toc297123544"/>
      <w:bookmarkStart w:id="309" w:name="_Toc297048383"/>
      <w:bookmarkStart w:id="310" w:name="_Toc292559907"/>
      <w:bookmarkStart w:id="311" w:name="_Toc297216203"/>
      <w:bookmarkStart w:id="312" w:name="_Toc303539150"/>
      <w:bookmarkStart w:id="313" w:name="_Toc296347196"/>
      <w:bookmarkStart w:id="314" w:name="_Toc296891025"/>
      <w:bookmarkStart w:id="315" w:name="_Toc292559402"/>
      <w:bookmarkStart w:id="316" w:name="_Toc296503197"/>
      <w:bookmarkStart w:id="317" w:name="_Toc296346698"/>
      <w:bookmarkStart w:id="318" w:name="_Toc296891237"/>
      <w:bookmarkStart w:id="319" w:name="_Toc297120497"/>
      <w:bookmarkStart w:id="320" w:name="_Toc296944536"/>
      <w:bookmarkStart w:id="321" w:name="_Toc300934993"/>
      <w:bookmarkStart w:id="322" w:name="_Toc312677503"/>
      <w:bookmarkStart w:id="323" w:name="_Toc312678029"/>
      <w:bookmarkStart w:id="324" w:name="_Toc304295570"/>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承</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5" w:name="_Toc296346704"/>
      <w:bookmarkStart w:id="326" w:name="_Toc292559913"/>
      <w:bookmarkStart w:id="327" w:name="_Toc297048389"/>
      <w:bookmarkStart w:id="328" w:name="_Toc296891243"/>
      <w:bookmarkStart w:id="329" w:name="_Toc296347202"/>
      <w:bookmarkStart w:id="330" w:name="_Toc292559408"/>
      <w:bookmarkStart w:id="331" w:name="_Toc296503203"/>
      <w:bookmarkStart w:id="332" w:name="_Toc297120503"/>
      <w:bookmarkStart w:id="333" w:name="_Toc297216204"/>
      <w:bookmarkStart w:id="334" w:name="_Toc296891031"/>
      <w:bookmarkStart w:id="335" w:name="_Toc296944542"/>
      <w:bookmarkStart w:id="336" w:name="_Toc300934994"/>
      <w:bookmarkStart w:id="337" w:name="_Toc303539151"/>
      <w:bookmarkStart w:id="338" w:name="_Toc297123545"/>
      <w:r>
        <w:rPr>
          <w:rFonts w:hint="eastAsia" w:ascii="宋体" w:hAnsi="宋体" w:eastAsia="宋体" w:cs="宋体"/>
          <w:color w:val="auto"/>
          <w:sz w:val="24"/>
          <w:szCs w:val="24"/>
          <w:highlight w:val="none"/>
        </w:rPr>
        <w:t>包人的合理化建议</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0B0CF43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收到承包人递交的文件后7日内</w:t>
      </w:r>
      <w:r>
        <w:rPr>
          <w:rFonts w:hint="eastAsia" w:ascii="宋体" w:hAnsi="宋体" w:eastAsia="宋体" w:cs="宋体"/>
          <w:color w:val="auto"/>
          <w:sz w:val="24"/>
          <w:szCs w:val="24"/>
          <w:highlight w:val="none"/>
        </w:rPr>
        <w:t>。</w:t>
      </w:r>
    </w:p>
    <w:p w14:paraId="255B1B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收到承包人递交的文件后7日内</w:t>
      </w:r>
      <w:r>
        <w:rPr>
          <w:rFonts w:hint="eastAsia" w:ascii="宋体" w:hAnsi="宋体" w:eastAsia="宋体" w:cs="宋体"/>
          <w:color w:val="auto"/>
          <w:sz w:val="24"/>
          <w:szCs w:val="24"/>
          <w:highlight w:val="none"/>
        </w:rPr>
        <w:t>。</w:t>
      </w:r>
    </w:p>
    <w:p w14:paraId="53C46C1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339" w:name="_Toc296891244"/>
      <w:bookmarkStart w:id="340" w:name="_Toc297216205"/>
      <w:bookmarkStart w:id="341" w:name="_Toc300934995"/>
      <w:bookmarkStart w:id="342" w:name="_Toc303539152"/>
      <w:bookmarkStart w:id="343" w:name="_Toc312678030"/>
      <w:bookmarkStart w:id="344" w:name="_Toc297048390"/>
      <w:bookmarkStart w:id="345" w:name="_Toc318581175"/>
      <w:bookmarkStart w:id="346" w:name="_Toc296891032"/>
      <w:bookmarkStart w:id="347" w:name="_Toc292559914"/>
      <w:bookmarkStart w:id="348" w:name="_Toc296346705"/>
      <w:bookmarkStart w:id="349" w:name="_Toc296944543"/>
      <w:bookmarkStart w:id="350" w:name="_Toc296347203"/>
      <w:bookmarkStart w:id="351" w:name="_Toc296503204"/>
      <w:bookmarkStart w:id="352" w:name="_Toc292559409"/>
      <w:bookmarkStart w:id="353" w:name="_Toc312677504"/>
      <w:bookmarkStart w:id="354" w:name="_Toc297120504"/>
      <w:bookmarkStart w:id="355" w:name="_Toc304295571"/>
      <w:bookmarkStart w:id="356" w:name="_Toc297123546"/>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发生时，另行协商</w:t>
      </w:r>
      <w:r>
        <w:rPr>
          <w:rFonts w:hint="eastAsia" w:ascii="宋体" w:hAnsi="宋体" w:eastAsia="宋体" w:cs="宋体"/>
          <w:color w:val="auto"/>
          <w:sz w:val="24"/>
          <w:szCs w:val="24"/>
          <w:highlight w:val="none"/>
        </w:rPr>
        <w:t>。</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1B710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57" w:name="_Toc303539154"/>
      <w:bookmarkStart w:id="358" w:name="_Toc292559909"/>
      <w:bookmarkStart w:id="359" w:name="_Toc312677507"/>
      <w:bookmarkStart w:id="360" w:name="_Toc296891027"/>
      <w:bookmarkStart w:id="361" w:name="_Toc312678033"/>
      <w:bookmarkStart w:id="362" w:name="_Toc297216207"/>
      <w:bookmarkStart w:id="363" w:name="_Toc297048385"/>
      <w:bookmarkStart w:id="364" w:name="_Toc304295574"/>
      <w:bookmarkStart w:id="365" w:name="_Toc296347198"/>
      <w:bookmarkStart w:id="366" w:name="_Toc300934997"/>
      <w:bookmarkStart w:id="367" w:name="_Toc292559404"/>
      <w:bookmarkStart w:id="368" w:name="_Toc296944538"/>
      <w:bookmarkStart w:id="369" w:name="_Toc297120499"/>
      <w:bookmarkStart w:id="370" w:name="_Toc297123548"/>
      <w:bookmarkStart w:id="371" w:name="_Toc296891239"/>
      <w:bookmarkStart w:id="372" w:name="_Toc296503199"/>
      <w:bookmarkStart w:id="373" w:name="_Toc296346700"/>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暂估价</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107D2A3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w:t>
      </w:r>
      <w:bookmarkStart w:id="374" w:name="_Toc312677508"/>
      <w:bookmarkStart w:id="375" w:name="_Toc318581176"/>
      <w:bookmarkStart w:id="376" w:name="_Toc312678034"/>
      <w:r>
        <w:rPr>
          <w:rFonts w:hint="eastAsia" w:ascii="宋体" w:hAnsi="宋体" w:eastAsia="宋体" w:cs="宋体"/>
          <w:color w:val="auto"/>
          <w:sz w:val="24"/>
          <w:szCs w:val="24"/>
          <w:highlight w:val="none"/>
        </w:rPr>
        <w:t>估价材料和工程设备的明细详见附件11：《暂估价一览表》。</w:t>
      </w:r>
      <w:bookmarkEnd w:id="374"/>
      <w:bookmarkEnd w:id="375"/>
      <w:bookmarkEnd w:id="376"/>
    </w:p>
    <w:p w14:paraId="27C2FE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77" w:name="_Toc312677509"/>
      <w:bookmarkStart w:id="378" w:name="_Toc318581177"/>
      <w:bookmarkStart w:id="379" w:name="_Toc312678035"/>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依法必须招标的暂估价项目</w:t>
      </w:r>
      <w:bookmarkEnd w:id="377"/>
      <w:bookmarkEnd w:id="378"/>
      <w:bookmarkEnd w:id="379"/>
    </w:p>
    <w:p w14:paraId="26D9E68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种方式确定。</w:t>
      </w:r>
    </w:p>
    <w:p w14:paraId="272D036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不属于依法必须招标的暂估价项目</w:t>
      </w:r>
    </w:p>
    <w:p w14:paraId="72F456F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w:t>
      </w:r>
      <w:r>
        <w:rPr>
          <w:rFonts w:hint="eastAsia" w:ascii="宋体" w:hAnsi="宋体" w:eastAsia="宋体" w:cs="宋体"/>
          <w:color w:val="auto"/>
          <w:sz w:val="24"/>
          <w:szCs w:val="24"/>
          <w:highlight w:val="none"/>
          <w:u w:val="single"/>
        </w:rPr>
        <w:t>由跟踪审计单位、监理单位、建设单位、承包单位共同询价</w:t>
      </w:r>
      <w:r>
        <w:rPr>
          <w:rFonts w:hint="eastAsia" w:ascii="宋体" w:hAnsi="宋体" w:eastAsia="宋体" w:cs="宋体"/>
          <w:color w:val="auto"/>
          <w:sz w:val="24"/>
          <w:szCs w:val="24"/>
          <w:highlight w:val="none"/>
        </w:rPr>
        <w:t>方式确定。</w:t>
      </w:r>
    </w:p>
    <w:p w14:paraId="138C61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第3种方式：承包人直接实施的暂估价项目</w:t>
      </w:r>
    </w:p>
    <w:p w14:paraId="321E275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43E81E2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暂列金额</w:t>
      </w:r>
    </w:p>
    <w:p w14:paraId="285B9A7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C21C18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80" w:name="_Toc351203643"/>
      <w:r>
        <w:rPr>
          <w:rFonts w:hint="eastAsia" w:ascii="宋体" w:hAnsi="宋体" w:eastAsia="宋体" w:cs="宋体"/>
          <w:color w:val="auto"/>
          <w:sz w:val="24"/>
          <w:szCs w:val="24"/>
          <w:highlight w:val="none"/>
        </w:rPr>
        <w:t>11. 价格调整</w:t>
      </w:r>
      <w:bookmarkEnd w:id="380"/>
    </w:p>
    <w:p w14:paraId="508786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81" w:name="_Toc296891029"/>
      <w:bookmarkStart w:id="382" w:name="_Toc296891241"/>
      <w:bookmarkStart w:id="383" w:name="_Toc300935000"/>
      <w:bookmarkStart w:id="384" w:name="_Toc292559406"/>
      <w:bookmarkStart w:id="385" w:name="_Toc296346702"/>
      <w:bookmarkStart w:id="386" w:name="_Toc296347200"/>
      <w:bookmarkStart w:id="387" w:name="_Toc296503201"/>
      <w:bookmarkStart w:id="388" w:name="_Toc296944540"/>
      <w:bookmarkStart w:id="389" w:name="_Toc303539157"/>
      <w:bookmarkStart w:id="390" w:name="_Toc304295577"/>
      <w:bookmarkStart w:id="391" w:name="_Toc297216209"/>
      <w:bookmarkStart w:id="392" w:name="_Toc297123550"/>
      <w:bookmarkStart w:id="393" w:name="_Toc297120501"/>
      <w:bookmarkStart w:id="394" w:name="_Toc312678039"/>
      <w:bookmarkStart w:id="395" w:name="_Toc297048387"/>
      <w:bookmarkStart w:id="396" w:name="_Toc292559911"/>
      <w:r>
        <w:rPr>
          <w:rFonts w:hint="eastAsia" w:ascii="宋体" w:hAnsi="宋体" w:eastAsia="宋体" w:cs="宋体"/>
          <w:color w:val="auto"/>
          <w:sz w:val="24"/>
          <w:szCs w:val="24"/>
          <w:highlight w:val="none"/>
        </w:rPr>
        <w:t>11.1 市场价格波动引起的调整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EE67E3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不调整</w:t>
      </w:r>
      <w:r>
        <w:rPr>
          <w:rFonts w:hint="eastAsia" w:ascii="宋体" w:hAnsi="宋体" w:eastAsia="宋体" w:cs="宋体"/>
          <w:color w:val="auto"/>
          <w:sz w:val="24"/>
          <w:szCs w:val="24"/>
          <w:highlight w:val="none"/>
        </w:rPr>
        <w:t>。</w:t>
      </w:r>
    </w:p>
    <w:p w14:paraId="4AB6A6D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种方式对合同价格进行调整：</w:t>
      </w:r>
    </w:p>
    <w:p w14:paraId="25792A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35AD81A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51F948D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6BC11C5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EDDD8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%时，其超过部分不予调整。</w:t>
      </w:r>
    </w:p>
    <w:p w14:paraId="7F34FFE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%时，其超过部分不予调整。</w:t>
      </w:r>
    </w:p>
    <w:p w14:paraId="08524B4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%时，其超过部分不予调整。</w:t>
      </w:r>
    </w:p>
    <w:p w14:paraId="574911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bookmarkEnd w:id="284"/>
      <w:bookmarkEnd w:id="285"/>
      <w:bookmarkEnd w:id="286"/>
      <w:bookmarkEnd w:id="287"/>
      <w:bookmarkEnd w:id="288"/>
      <w:bookmarkEnd w:id="289"/>
    </w:p>
    <w:p w14:paraId="3EC050A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397" w:name="_Toc296891033"/>
      <w:bookmarkStart w:id="398" w:name="_Toc292559410"/>
      <w:bookmarkStart w:id="399" w:name="_Toc296347204"/>
      <w:bookmarkStart w:id="400" w:name="_Toc297048391"/>
      <w:bookmarkStart w:id="401" w:name="_Toc296891245"/>
      <w:bookmarkStart w:id="402" w:name="_Toc297120505"/>
      <w:bookmarkStart w:id="403" w:name="_Toc296503205"/>
      <w:bookmarkStart w:id="404" w:name="_Toc296346706"/>
      <w:bookmarkStart w:id="405" w:name="_Toc296944544"/>
      <w:bookmarkStart w:id="406" w:name="_Toc292559915"/>
      <w:bookmarkStart w:id="407" w:name="_Toc297216211"/>
      <w:bookmarkStart w:id="408" w:name="_Toc351203644"/>
      <w:bookmarkStart w:id="409" w:name="_Toc303539159"/>
      <w:bookmarkStart w:id="410" w:name="_Toc312678040"/>
      <w:bookmarkStart w:id="411" w:name="_Toc304295579"/>
      <w:bookmarkStart w:id="412" w:name="_Toc297123552"/>
      <w:bookmarkStart w:id="413" w:name="_Toc300935002"/>
      <w:r>
        <w:rPr>
          <w:rFonts w:hint="eastAsia" w:ascii="宋体" w:hAnsi="宋体" w:eastAsia="宋体" w:cs="宋体"/>
          <w:color w:val="auto"/>
          <w:sz w:val="24"/>
          <w:szCs w:val="24"/>
          <w:highlight w:val="none"/>
        </w:rPr>
        <w:t xml:space="preserve">12. </w:t>
      </w:r>
      <w:bookmarkEnd w:id="397"/>
      <w:bookmarkEnd w:id="398"/>
      <w:bookmarkEnd w:id="399"/>
      <w:bookmarkEnd w:id="400"/>
      <w:bookmarkEnd w:id="401"/>
      <w:bookmarkEnd w:id="402"/>
      <w:bookmarkEnd w:id="403"/>
      <w:bookmarkEnd w:id="404"/>
      <w:bookmarkEnd w:id="405"/>
      <w:bookmarkEnd w:id="406"/>
      <w:r>
        <w:rPr>
          <w:rFonts w:hint="eastAsia" w:ascii="宋体" w:hAnsi="宋体" w:eastAsia="宋体" w:cs="宋体"/>
          <w:color w:val="auto"/>
          <w:sz w:val="24"/>
          <w:szCs w:val="24"/>
          <w:highlight w:val="none"/>
        </w:rPr>
        <w:t>合同价格、计量与支付</w:t>
      </w:r>
      <w:bookmarkEnd w:id="407"/>
      <w:bookmarkEnd w:id="408"/>
      <w:bookmarkEnd w:id="409"/>
      <w:bookmarkEnd w:id="410"/>
      <w:bookmarkEnd w:id="411"/>
      <w:bookmarkEnd w:id="412"/>
      <w:bookmarkEnd w:id="413"/>
    </w:p>
    <w:p w14:paraId="40C0B0B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14" w:name="_Toc267251461"/>
      <w:bookmarkStart w:id="415" w:name="_Toc292559916"/>
      <w:bookmarkStart w:id="416" w:name="_Toc292559411"/>
      <w:bookmarkStart w:id="417" w:name="_Toc296944545"/>
      <w:bookmarkStart w:id="418" w:name="_Toc296891034"/>
      <w:bookmarkStart w:id="419" w:name="_Toc296891246"/>
      <w:bookmarkStart w:id="420" w:name="_Toc297048392"/>
      <w:bookmarkStart w:id="421" w:name="_Toc297120506"/>
      <w:bookmarkStart w:id="422" w:name="_Toc296503206"/>
      <w:bookmarkStart w:id="423" w:name="_Toc296346707"/>
      <w:bookmarkStart w:id="424" w:name="_Toc296347205"/>
      <w:bookmarkStart w:id="425" w:name="_Toc304295580"/>
      <w:bookmarkStart w:id="426" w:name="_Toc312678041"/>
      <w:bookmarkStart w:id="427" w:name="_Toc297216212"/>
      <w:bookmarkStart w:id="428" w:name="_Toc300935003"/>
      <w:bookmarkStart w:id="429" w:name="_Toc303539160"/>
      <w:bookmarkStart w:id="430" w:name="_Toc297123553"/>
      <w:r>
        <w:rPr>
          <w:rFonts w:hint="eastAsia" w:ascii="宋体" w:hAnsi="宋体" w:eastAsia="宋体" w:cs="宋体"/>
          <w:color w:val="auto"/>
          <w:sz w:val="24"/>
          <w:szCs w:val="24"/>
          <w:highlight w:val="none"/>
        </w:rPr>
        <w:t>12.1 合</w:t>
      </w:r>
      <w:bookmarkEnd w:id="414"/>
      <w:bookmarkEnd w:id="415"/>
      <w:bookmarkEnd w:id="416"/>
      <w:r>
        <w:rPr>
          <w:rFonts w:hint="eastAsia" w:ascii="宋体" w:hAnsi="宋体" w:eastAsia="宋体" w:cs="宋体"/>
          <w:color w:val="auto"/>
          <w:sz w:val="24"/>
          <w:szCs w:val="24"/>
          <w:highlight w:val="none"/>
        </w:rPr>
        <w:t>同价</w:t>
      </w:r>
      <w:bookmarkEnd w:id="417"/>
      <w:bookmarkEnd w:id="418"/>
      <w:bookmarkEnd w:id="419"/>
      <w:bookmarkEnd w:id="420"/>
      <w:bookmarkEnd w:id="421"/>
      <w:bookmarkEnd w:id="422"/>
      <w:bookmarkEnd w:id="423"/>
      <w:bookmarkEnd w:id="424"/>
      <w:r>
        <w:rPr>
          <w:rFonts w:hint="eastAsia" w:ascii="宋体" w:hAnsi="宋体" w:eastAsia="宋体" w:cs="宋体"/>
          <w:color w:val="auto"/>
          <w:sz w:val="24"/>
          <w:szCs w:val="24"/>
          <w:highlight w:val="none"/>
        </w:rPr>
        <w:t>格形式</w:t>
      </w:r>
      <w:bookmarkEnd w:id="425"/>
      <w:bookmarkEnd w:id="426"/>
      <w:bookmarkEnd w:id="427"/>
      <w:bookmarkEnd w:id="428"/>
      <w:bookmarkEnd w:id="429"/>
      <w:bookmarkEnd w:id="430"/>
    </w:p>
    <w:p w14:paraId="56DFA7A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4024B6D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b/>
          <w:bCs/>
          <w:color w:val="auto"/>
          <w:sz w:val="24"/>
          <w:szCs w:val="24"/>
          <w:highlight w:val="none"/>
          <w:u w:val="single"/>
        </w:rPr>
        <w:t>承包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0369A18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b/>
          <w:color w:val="auto"/>
          <w:sz w:val="24"/>
          <w:szCs w:val="24"/>
          <w:highlight w:val="none"/>
          <w:u w:val="single"/>
        </w:rPr>
        <w:t>承包人报价时自行考虑、自主报价</w:t>
      </w:r>
      <w:r>
        <w:rPr>
          <w:rFonts w:hint="eastAsia" w:ascii="宋体" w:hAnsi="宋体" w:eastAsia="宋体" w:cs="宋体"/>
          <w:color w:val="auto"/>
          <w:sz w:val="24"/>
          <w:szCs w:val="24"/>
          <w:highlight w:val="none"/>
        </w:rPr>
        <w:t>。</w:t>
      </w:r>
    </w:p>
    <w:p w14:paraId="20FD1B5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b/>
          <w:bCs/>
          <w:color w:val="auto"/>
          <w:sz w:val="24"/>
          <w:szCs w:val="24"/>
          <w:highlight w:val="none"/>
          <w:u w:val="single"/>
        </w:rPr>
        <w:t>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eastAsia="宋体" w:cs="宋体"/>
          <w:b/>
          <w:bCs/>
          <w:color w:val="auto"/>
          <w:sz w:val="24"/>
          <w:szCs w:val="24"/>
          <w:highlight w:val="none"/>
        </w:rPr>
        <w:t>。</w:t>
      </w:r>
    </w:p>
    <w:p w14:paraId="7AE7863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1AD5C25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AEA4A9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1771C2E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7A3E5C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不适用 </w:t>
      </w:r>
      <w:r>
        <w:rPr>
          <w:rFonts w:hint="eastAsia" w:ascii="宋体" w:hAnsi="宋体" w:eastAsia="宋体" w:cs="宋体"/>
          <w:color w:val="auto"/>
          <w:sz w:val="24"/>
          <w:szCs w:val="24"/>
          <w:highlight w:val="none"/>
        </w:rPr>
        <w:t>。</w:t>
      </w:r>
    </w:p>
    <w:p w14:paraId="5CAC614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31" w:name="_Toc300935004"/>
      <w:bookmarkStart w:id="432" w:name="_Toc297123554"/>
      <w:bookmarkStart w:id="433" w:name="_Toc312678042"/>
      <w:bookmarkStart w:id="434" w:name="_Toc304295581"/>
      <w:bookmarkStart w:id="435" w:name="_Toc303539161"/>
      <w:bookmarkStart w:id="436" w:name="_Toc297216213"/>
      <w:bookmarkStart w:id="437" w:name="_Toc296503207"/>
      <w:bookmarkStart w:id="438" w:name="_Toc296891247"/>
      <w:bookmarkStart w:id="439" w:name="_Toc297120507"/>
      <w:bookmarkStart w:id="440" w:name="_Toc296891035"/>
      <w:bookmarkStart w:id="441" w:name="_Toc296944546"/>
      <w:bookmarkStart w:id="442" w:name="_Toc296346708"/>
      <w:bookmarkStart w:id="443" w:name="_Toc292559917"/>
      <w:bookmarkStart w:id="444" w:name="_Toc296347206"/>
      <w:bookmarkStart w:id="445" w:name="_Toc292559412"/>
      <w:bookmarkStart w:id="446" w:name="_Toc297048393"/>
      <w:r>
        <w:rPr>
          <w:rFonts w:hint="eastAsia" w:ascii="宋体" w:hAnsi="宋体" w:eastAsia="宋体" w:cs="宋体"/>
          <w:color w:val="auto"/>
          <w:sz w:val="24"/>
          <w:szCs w:val="24"/>
          <w:highlight w:val="none"/>
        </w:rPr>
        <w:t>12.2 预付款</w:t>
      </w:r>
      <w:bookmarkEnd w:id="431"/>
      <w:bookmarkEnd w:id="432"/>
      <w:bookmarkEnd w:id="433"/>
      <w:bookmarkEnd w:id="434"/>
      <w:bookmarkEnd w:id="435"/>
      <w:bookmarkEnd w:id="436"/>
    </w:p>
    <w:p w14:paraId="7194776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03E7F2D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50A2F81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3EE658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w:t>
      </w:r>
    </w:p>
    <w:p w14:paraId="1122098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6A546ED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05F525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bookmarkEnd w:id="437"/>
      <w:bookmarkEnd w:id="438"/>
      <w:bookmarkEnd w:id="439"/>
      <w:bookmarkEnd w:id="440"/>
      <w:bookmarkEnd w:id="441"/>
      <w:bookmarkEnd w:id="442"/>
      <w:bookmarkEnd w:id="443"/>
      <w:bookmarkEnd w:id="444"/>
      <w:bookmarkEnd w:id="445"/>
      <w:bookmarkEnd w:id="446"/>
    </w:p>
    <w:p w14:paraId="474DC6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579755B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21DA00B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按照《建设工程工程量计清单计价规范》（GB50500-2013)。</w:t>
      </w:r>
    </w:p>
    <w:p w14:paraId="7D56582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3FBB8A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b/>
          <w:color w:val="auto"/>
          <w:sz w:val="24"/>
          <w:szCs w:val="24"/>
          <w:highlight w:val="none"/>
          <w:u w:val="single"/>
        </w:rPr>
        <w:t>每周日向监理人、发包人提交上周五至本周五已完工程量报告。但不作为工程结算、工程计量和进度付款的依据。</w:t>
      </w:r>
    </w:p>
    <w:p w14:paraId="23F4B9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230380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color w:val="auto"/>
          <w:sz w:val="24"/>
          <w:szCs w:val="24"/>
          <w:highlight w:val="none"/>
          <w:u w:val="single"/>
        </w:rPr>
        <w:t>结算时的工程量，将以承包人按施工图纸、投标答疑文件、工程变更及签证完成的实际工程量为准</w:t>
      </w:r>
      <w:r>
        <w:rPr>
          <w:rFonts w:hint="eastAsia" w:ascii="宋体" w:hAnsi="宋体" w:eastAsia="宋体" w:cs="宋体"/>
          <w:b/>
          <w:color w:val="auto"/>
          <w:sz w:val="24"/>
          <w:szCs w:val="24"/>
          <w:highlight w:val="none"/>
        </w:rPr>
        <w:t>。</w:t>
      </w:r>
    </w:p>
    <w:p w14:paraId="779B4F6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634311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b/>
          <w:color w:val="auto"/>
          <w:sz w:val="24"/>
          <w:szCs w:val="24"/>
          <w:highlight w:val="none"/>
          <w:u w:val="single"/>
        </w:rPr>
        <w:t>不适用</w:t>
      </w:r>
      <w:r>
        <w:rPr>
          <w:rFonts w:hint="eastAsia" w:ascii="宋体" w:hAnsi="宋体" w:eastAsia="宋体" w:cs="宋体"/>
          <w:color w:val="auto"/>
          <w:sz w:val="24"/>
          <w:szCs w:val="24"/>
          <w:highlight w:val="none"/>
        </w:rPr>
        <w:t>。</w:t>
      </w:r>
    </w:p>
    <w:p w14:paraId="7B73F37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5AB8C9F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21565DA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3D87394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155D53B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47" w:name="_Toc303539163"/>
      <w:bookmarkStart w:id="448" w:name="_Toc297048397"/>
      <w:bookmarkStart w:id="449" w:name="_Toc292559416"/>
      <w:bookmarkStart w:id="450" w:name="_Toc297216215"/>
      <w:bookmarkStart w:id="451" w:name="_Toc296891039"/>
      <w:bookmarkStart w:id="452" w:name="_Toc292559921"/>
      <w:bookmarkStart w:id="453" w:name="_Toc297123556"/>
      <w:bookmarkStart w:id="454" w:name="_Toc297120511"/>
      <w:bookmarkStart w:id="455" w:name="_Toc300935006"/>
      <w:bookmarkStart w:id="456" w:name="_Toc296944550"/>
      <w:bookmarkStart w:id="457" w:name="_Toc296346712"/>
      <w:bookmarkStart w:id="458" w:name="_Toc296347210"/>
      <w:bookmarkStart w:id="459" w:name="_Toc296503211"/>
      <w:bookmarkStart w:id="460" w:name="_Toc296891251"/>
      <w:r>
        <w:rPr>
          <w:rFonts w:hint="eastAsia" w:ascii="宋体" w:hAnsi="宋体" w:eastAsia="宋体" w:cs="宋体"/>
          <w:color w:val="auto"/>
          <w:sz w:val="24"/>
          <w:szCs w:val="24"/>
          <w:highlight w:val="none"/>
        </w:rPr>
        <w:t>12.4.1 付款周期</w:t>
      </w:r>
    </w:p>
    <w:p w14:paraId="301FCE14">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1</w:t>
      </w:r>
      <w:r>
        <w:rPr>
          <w:rFonts w:hint="eastAsia" w:ascii="宋体" w:hAnsi="宋体" w:eastAsia="宋体" w:cs="宋体"/>
          <w:b/>
          <w:bCs/>
          <w:color w:val="auto"/>
          <w:sz w:val="24"/>
          <w:szCs w:val="24"/>
          <w:highlight w:val="none"/>
          <w:lang w:val="en-US" w:eastAsia="zh-CN" w:bidi="ar"/>
        </w:rPr>
        <w:t>）工程竣工验收合格后，支付至合同价款的80%；</w:t>
      </w:r>
    </w:p>
    <w:p w14:paraId="5EF068DA">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2</w:t>
      </w:r>
      <w:r>
        <w:rPr>
          <w:rFonts w:hint="eastAsia" w:ascii="宋体" w:hAnsi="宋体" w:eastAsia="宋体" w:cs="宋体"/>
          <w:b/>
          <w:bCs/>
          <w:color w:val="auto"/>
          <w:sz w:val="24"/>
          <w:szCs w:val="24"/>
          <w:highlight w:val="none"/>
          <w:lang w:val="en-US" w:eastAsia="zh-CN" w:bidi="ar"/>
        </w:rPr>
        <w:t xml:space="preserve">）工程竣工结算审计结束后，支付至竣工结算审定价的97%； </w:t>
      </w:r>
    </w:p>
    <w:p w14:paraId="777262C2">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w:t>
      </w:r>
      <w:r>
        <w:rPr>
          <w:rFonts w:hint="eastAsia" w:ascii="宋体" w:hAnsi="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val="en-US" w:eastAsia="zh-CN" w:bidi="ar"/>
        </w:rPr>
        <w:t>）余款竣工结算审定价的3%作为质量保证金，缺陷责任期内工程如无质量缺陷或虽有轻微质量缺陷但已按相关规定处理完善的，待缺陷责任期满后一次性付清（本项目整体质保期为2年）。</w:t>
      </w:r>
    </w:p>
    <w:p w14:paraId="3D479B99">
      <w:pPr>
        <w:keepNext w:val="0"/>
        <w:keepLines w:val="0"/>
        <w:pageBreakBefore w:val="0"/>
        <w:spacing w:line="420" w:lineRule="atLeast"/>
        <w:ind w:left="0" w:firstLine="482"/>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注：以上付款均不计利息；承包人在收取工程款（进度款）时须向发包人提供发票，因承包人票据提供不及时，而导致工程款（进度款）不能支付的责任由承包人承担。</w:t>
      </w:r>
    </w:p>
    <w:p w14:paraId="0C6539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hint="eastAsia" w:ascii="宋体" w:hAnsi="宋体" w:eastAsia="宋体" w:cs="宋体"/>
          <w:color w:val="auto"/>
          <w:sz w:val="24"/>
          <w:szCs w:val="24"/>
          <w:highlight w:val="none"/>
        </w:rPr>
        <w:t>2.4.3 进度付款申请单的提交</w:t>
      </w:r>
    </w:p>
    <w:p w14:paraId="1D7E045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4D53F6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7318A4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6FD42F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11E3A70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147F6E8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7B0B7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b/>
          <w:color w:val="auto"/>
          <w:sz w:val="24"/>
          <w:szCs w:val="24"/>
          <w:highlight w:val="none"/>
          <w:u w:val="single"/>
        </w:rPr>
        <w:t>按照《专用合同条款》第12.4.1款“付款周期”约定的期限执行。</w:t>
      </w:r>
    </w:p>
    <w:p w14:paraId="1C0A1E7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8708E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5F0DCC8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DF93E9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290"/>
    </w:p>
    <w:p w14:paraId="7925D29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61" w:name="_Toc296891047"/>
      <w:bookmarkStart w:id="462" w:name="_Toc297048405"/>
      <w:bookmarkStart w:id="463" w:name="_Toc296346720"/>
      <w:bookmarkStart w:id="464" w:name="_Toc312678053"/>
      <w:bookmarkStart w:id="465" w:name="_Toc300935015"/>
      <w:bookmarkStart w:id="466" w:name="_Toc297123564"/>
      <w:bookmarkStart w:id="467" w:name="_Toc296944558"/>
      <w:bookmarkStart w:id="468" w:name="_Toc292559424"/>
      <w:bookmarkStart w:id="469" w:name="_Toc292559929"/>
      <w:bookmarkStart w:id="470" w:name="_Toc304295593"/>
      <w:bookmarkStart w:id="471" w:name="_Toc351203645"/>
      <w:bookmarkStart w:id="472" w:name="_Toc296891259"/>
      <w:bookmarkStart w:id="473" w:name="_Toc297216223"/>
      <w:bookmarkStart w:id="474" w:name="_Toc296347218"/>
      <w:bookmarkStart w:id="475" w:name="_Toc296503219"/>
      <w:bookmarkStart w:id="476" w:name="_Toc303539172"/>
      <w:bookmarkStart w:id="477" w:name="_Toc297120519"/>
      <w:r>
        <w:rPr>
          <w:rFonts w:hint="eastAsia" w:ascii="宋体" w:hAnsi="宋体" w:eastAsia="宋体" w:cs="宋体"/>
          <w:color w:val="auto"/>
          <w:sz w:val="24"/>
          <w:szCs w:val="24"/>
          <w:highlight w:val="none"/>
        </w:rPr>
        <w:t>13. 验收和工程试车</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1E7864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2099CD4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小时提交书面延期要求。</w:t>
      </w:r>
    </w:p>
    <w:p w14:paraId="4C42EF04">
      <w:pPr>
        <w:keepNext w:val="0"/>
        <w:keepLines w:val="0"/>
        <w:pageBreakBefore w:val="0"/>
        <w:spacing w:line="420" w:lineRule="atLeast"/>
        <w:ind w:left="0" w:firstLine="480"/>
        <w:jc w:val="both"/>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48</w:t>
      </w:r>
      <w:r>
        <w:rPr>
          <w:rFonts w:hint="eastAsia" w:ascii="宋体" w:hAnsi="宋体" w:eastAsia="宋体" w:cs="宋体"/>
          <w:color w:val="auto"/>
          <w:sz w:val="24"/>
          <w:szCs w:val="24"/>
          <w:highlight w:val="none"/>
        </w:rPr>
        <w:t>小时。</w:t>
      </w:r>
    </w:p>
    <w:p w14:paraId="77805CD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478" w:name="_Toc297048409"/>
      <w:bookmarkStart w:id="479" w:name="_Toc296346724"/>
      <w:bookmarkStart w:id="480" w:name="_Toc297216224"/>
      <w:bookmarkStart w:id="481" w:name="_Toc297123565"/>
      <w:bookmarkStart w:id="482" w:name="_Toc296944562"/>
      <w:bookmarkStart w:id="483" w:name="_Toc296347222"/>
      <w:bookmarkStart w:id="484" w:name="_Toc303539173"/>
      <w:bookmarkStart w:id="485" w:name="_Toc296891263"/>
      <w:bookmarkStart w:id="486" w:name="_Toc297120523"/>
      <w:bookmarkStart w:id="487" w:name="_Toc292559428"/>
      <w:bookmarkStart w:id="488" w:name="_Toc296503223"/>
      <w:bookmarkStart w:id="489" w:name="_Toc292559933"/>
      <w:bookmarkStart w:id="490" w:name="_Toc304295596"/>
      <w:bookmarkStart w:id="491" w:name="_Toc312678056"/>
      <w:bookmarkStart w:id="492" w:name="_Toc296891051"/>
      <w:bookmarkStart w:id="493" w:name="_Toc300935016"/>
      <w:bookmarkStart w:id="494" w:name="_Toc267251474"/>
      <w:bookmarkStart w:id="495" w:name="_Toc267251470"/>
      <w:bookmarkStart w:id="496" w:name="_Toc267251476"/>
      <w:bookmarkStart w:id="497" w:name="_Toc267251471"/>
      <w:bookmarkStart w:id="498" w:name="_Toc267251475"/>
      <w:bookmarkStart w:id="499" w:name="_Toc267251472"/>
      <w:bookmarkStart w:id="500" w:name="_Toc267251473"/>
      <w:r>
        <w:rPr>
          <w:rFonts w:hint="eastAsia" w:ascii="宋体" w:hAnsi="宋体" w:eastAsia="宋体" w:cs="宋体"/>
          <w:color w:val="auto"/>
          <w:sz w:val="24"/>
          <w:szCs w:val="24"/>
          <w:highlight w:val="none"/>
        </w:rPr>
        <w:t>13.2 竣工验收</w:t>
      </w:r>
    </w:p>
    <w:p w14:paraId="178A3A2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工程在具备竣工验收条件后，乙方在20日内负责与原供电系统接入并网，并确保能正常使用，产生费用均含在报价中，如不配合视为验收不合格。</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8C5CA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1" w:name="_Toc280868704"/>
      <w:bookmarkStart w:id="502" w:name="_Toc280868705"/>
      <w:bookmarkStart w:id="503" w:name="_Toc280868706"/>
      <w:bookmarkStart w:id="504" w:name="_Toc280868707"/>
      <w:bookmarkStart w:id="505" w:name="_Toc280868708"/>
      <w:bookmarkStart w:id="506" w:name="_Toc280868709"/>
      <w:r>
        <w:rPr>
          <w:rFonts w:hint="eastAsia" w:ascii="宋体" w:hAnsi="宋体" w:eastAsia="宋体" w:cs="宋体"/>
          <w:color w:val="auto"/>
          <w:sz w:val="24"/>
          <w:szCs w:val="24"/>
          <w:highlight w:val="none"/>
        </w:rPr>
        <w:t>13.2.2竣工验收程序</w:t>
      </w:r>
      <w:bookmarkEnd w:id="501"/>
    </w:p>
    <w:p w14:paraId="3C5A0CA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14:paraId="4393A12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502"/>
    </w:p>
    <w:p w14:paraId="6A2FDD6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bookmarkEnd w:id="503"/>
    </w:p>
    <w:p w14:paraId="0E2027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工程竣工验收合格后10日内，发包人按照《专用合同条款》第12.4.1款“付款周期”约定的期限支付工程款后7日内，承包人将向发包人移交工程。</w:t>
      </w:r>
    </w:p>
    <w:p w14:paraId="213DB0F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发包人可向承包人索赔不少于人民币1万元/事件的名誉损失费，并在当期付款中扣除。</w:t>
      </w:r>
    </w:p>
    <w:p w14:paraId="06B7B40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按7.5.2执行</w:t>
      </w:r>
      <w:r>
        <w:rPr>
          <w:rFonts w:hint="eastAsia" w:ascii="宋体" w:hAnsi="宋体" w:eastAsia="宋体" w:cs="宋体"/>
          <w:color w:val="auto"/>
          <w:sz w:val="24"/>
          <w:szCs w:val="24"/>
          <w:highlight w:val="none"/>
        </w:rPr>
        <w:t>。</w:t>
      </w:r>
      <w:bookmarkEnd w:id="504"/>
    </w:p>
    <w:p w14:paraId="564AA2D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bookmarkEnd w:id="505"/>
    </w:p>
    <w:p w14:paraId="10599BD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 试车程序</w:t>
      </w:r>
    </w:p>
    <w:p w14:paraId="238B11E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b/>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28F1175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承包人</w:t>
      </w:r>
      <w:r>
        <w:rPr>
          <w:rFonts w:hint="eastAsia" w:ascii="宋体" w:hAnsi="宋体" w:eastAsia="宋体" w:cs="宋体"/>
          <w:color w:val="auto"/>
          <w:sz w:val="24"/>
          <w:szCs w:val="24"/>
          <w:highlight w:val="none"/>
        </w:rPr>
        <w:t>承担；</w:t>
      </w:r>
    </w:p>
    <w:p w14:paraId="4DBC9D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承包人</w:t>
      </w:r>
      <w:r>
        <w:rPr>
          <w:rFonts w:hint="eastAsia" w:ascii="宋体" w:hAnsi="宋体" w:eastAsia="宋体" w:cs="宋体"/>
          <w:color w:val="auto"/>
          <w:sz w:val="24"/>
          <w:szCs w:val="24"/>
          <w:highlight w:val="none"/>
        </w:rPr>
        <w:t>承担。</w:t>
      </w:r>
    </w:p>
    <w:p w14:paraId="4844582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 投料试车</w:t>
      </w:r>
    </w:p>
    <w:p w14:paraId="6BE8261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106A994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 竣工退场</w:t>
      </w:r>
    </w:p>
    <w:p w14:paraId="55826F7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 竣工退场</w:t>
      </w:r>
    </w:p>
    <w:p w14:paraId="1FD7AC7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承包人按合同约定已完成施工图纸及约定范围内的所有内容，并通过竣工验收。</w:t>
      </w:r>
    </w:p>
    <w:p w14:paraId="078C44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7" w:name="_Toc351203646"/>
      <w:r>
        <w:rPr>
          <w:rFonts w:hint="eastAsia" w:ascii="宋体" w:hAnsi="宋体" w:eastAsia="宋体" w:cs="宋体"/>
          <w:color w:val="auto"/>
          <w:sz w:val="24"/>
          <w:szCs w:val="24"/>
          <w:highlight w:val="none"/>
        </w:rPr>
        <w:t>14. 竣工结算</w:t>
      </w:r>
      <w:bookmarkEnd w:id="507"/>
    </w:p>
    <w:p w14:paraId="34F4B6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1AA4F51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工程竣工验收合格之日起 28 日内</w:t>
      </w:r>
      <w:r>
        <w:rPr>
          <w:rFonts w:hint="eastAsia" w:ascii="宋体" w:hAnsi="宋体" w:eastAsia="宋体" w:cs="宋体"/>
          <w:color w:val="auto"/>
          <w:sz w:val="24"/>
          <w:szCs w:val="24"/>
          <w:highlight w:val="none"/>
        </w:rPr>
        <w:t>。</w:t>
      </w:r>
    </w:p>
    <w:p w14:paraId="2A6033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0A7E564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4DA131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p>
    <w:p w14:paraId="015C79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p>
    <w:p w14:paraId="109AFD2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按《淮安市政府投资项目审计监督办法》（淮政发[2009]49号）执行。</w:t>
      </w:r>
    </w:p>
    <w:p w14:paraId="1C9E01D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注：核减率超过10%部分的审核费用由施工单位承担，由建设单位从工程款中扣除。</w:t>
      </w:r>
    </w:p>
    <w:p w14:paraId="18C251A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4E3314E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 最终结清申请单</w:t>
      </w:r>
    </w:p>
    <w:p w14:paraId="4CDE0E9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四份</w:t>
      </w:r>
      <w:r>
        <w:rPr>
          <w:rFonts w:hint="eastAsia" w:ascii="宋体" w:hAnsi="宋体" w:eastAsia="宋体" w:cs="宋体"/>
          <w:color w:val="auto"/>
          <w:sz w:val="24"/>
          <w:szCs w:val="24"/>
          <w:highlight w:val="none"/>
        </w:rPr>
        <w:t>。</w:t>
      </w:r>
    </w:p>
    <w:p w14:paraId="16A72ED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工程竣工验收合格2个月内</w:t>
      </w:r>
      <w:r>
        <w:rPr>
          <w:rFonts w:hint="eastAsia" w:ascii="宋体" w:hAnsi="宋体" w:eastAsia="宋体" w:cs="宋体"/>
          <w:color w:val="auto"/>
          <w:sz w:val="24"/>
          <w:szCs w:val="24"/>
          <w:highlight w:val="none"/>
        </w:rPr>
        <w:t>。</w:t>
      </w:r>
    </w:p>
    <w:p w14:paraId="141A1CF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04EE61F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6378C6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按专用条款12.4.1条款执行</w:t>
      </w:r>
      <w:r>
        <w:rPr>
          <w:rFonts w:hint="eastAsia" w:ascii="宋体" w:hAnsi="宋体" w:eastAsia="宋体" w:cs="宋体"/>
          <w:color w:val="auto"/>
          <w:sz w:val="24"/>
          <w:szCs w:val="24"/>
          <w:highlight w:val="none"/>
        </w:rPr>
        <w:t>。</w:t>
      </w:r>
      <w:bookmarkEnd w:id="494"/>
      <w:bookmarkEnd w:id="495"/>
      <w:bookmarkEnd w:id="496"/>
      <w:bookmarkEnd w:id="497"/>
      <w:bookmarkEnd w:id="498"/>
      <w:bookmarkEnd w:id="499"/>
      <w:bookmarkEnd w:id="500"/>
      <w:bookmarkEnd w:id="506"/>
    </w:p>
    <w:p w14:paraId="5EC138E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08" w:name="_Toc351203647"/>
      <w:bookmarkStart w:id="509" w:name="_Toc267251483"/>
      <w:bookmarkStart w:id="510" w:name="_Toc267251484"/>
      <w:bookmarkStart w:id="511" w:name="_Toc267251482"/>
      <w:bookmarkStart w:id="512" w:name="_Toc267251485"/>
      <w:bookmarkStart w:id="513" w:name="_Toc267251488"/>
      <w:bookmarkStart w:id="514" w:name="_Toc267251486"/>
      <w:bookmarkStart w:id="515" w:name="_Toc267251489"/>
      <w:bookmarkStart w:id="516" w:name="_Toc267251490"/>
      <w:bookmarkStart w:id="517" w:name="_Toc267251492"/>
      <w:bookmarkStart w:id="518" w:name="_Toc267251497"/>
      <w:bookmarkStart w:id="519" w:name="_Toc267251503"/>
      <w:bookmarkStart w:id="520" w:name="_Toc267251501"/>
      <w:bookmarkStart w:id="521" w:name="_Toc267251493"/>
      <w:bookmarkStart w:id="522" w:name="_Toc267251502"/>
      <w:bookmarkStart w:id="523" w:name="_Toc267251494"/>
      <w:bookmarkStart w:id="524" w:name="_Toc267251495"/>
      <w:bookmarkStart w:id="525" w:name="_Toc267251498"/>
      <w:bookmarkStart w:id="526" w:name="_Toc267251499"/>
      <w:bookmarkStart w:id="527" w:name="_Toc267251491"/>
      <w:bookmarkStart w:id="528" w:name="_Toc267251496"/>
      <w:bookmarkStart w:id="529" w:name="_Toc267251506"/>
      <w:bookmarkStart w:id="530" w:name="_Toc267251504"/>
      <w:bookmarkStart w:id="531" w:name="_Toc267251507"/>
      <w:bookmarkStart w:id="532" w:name="_Toc267251508"/>
      <w:bookmarkStart w:id="533" w:name="_Toc267251511"/>
      <w:bookmarkStart w:id="534" w:name="_Toc267251510"/>
      <w:bookmarkStart w:id="535" w:name="_Toc267251513"/>
      <w:bookmarkStart w:id="536" w:name="_Toc267251515"/>
      <w:bookmarkStart w:id="537" w:name="_Toc267251514"/>
      <w:bookmarkStart w:id="538" w:name="_Toc267251509"/>
      <w:r>
        <w:rPr>
          <w:rFonts w:hint="eastAsia" w:ascii="宋体" w:hAnsi="宋体" w:eastAsia="宋体" w:cs="宋体"/>
          <w:color w:val="auto"/>
          <w:sz w:val="24"/>
          <w:szCs w:val="24"/>
          <w:highlight w:val="none"/>
        </w:rPr>
        <w:t>15. 缺陷责任期与保修</w:t>
      </w:r>
      <w:bookmarkEnd w:id="508"/>
    </w:p>
    <w:p w14:paraId="0EE1B86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bookmarkEnd w:id="509"/>
    </w:p>
    <w:p w14:paraId="20591814">
      <w:pPr>
        <w:keepNext w:val="0"/>
        <w:keepLines w:val="0"/>
        <w:pageBreakBefore w:val="0"/>
        <w:widowControl/>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b/>
          <w:bCs/>
          <w:color w:val="auto"/>
          <w:sz w:val="24"/>
          <w:szCs w:val="24"/>
          <w:highlight w:val="none"/>
          <w:u w:val="single"/>
        </w:rPr>
        <w:t>24</w:t>
      </w:r>
      <w:r>
        <w:rPr>
          <w:rFonts w:hint="eastAsia" w:ascii="宋体" w:hAnsi="宋体" w:eastAsia="宋体" w:cs="宋体"/>
          <w:color w:val="auto"/>
          <w:sz w:val="24"/>
          <w:szCs w:val="24"/>
          <w:highlight w:val="none"/>
        </w:rPr>
        <w:t>个月。</w:t>
      </w:r>
    </w:p>
    <w:p w14:paraId="324E208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w:t>
      </w:r>
    </w:p>
    <w:p w14:paraId="3BF209B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承包人提供质量保证金的方式</w:t>
      </w:r>
    </w:p>
    <w:p w14:paraId="49F2C13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w:t>
      </w:r>
    </w:p>
    <w:p w14:paraId="226C116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8AB7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rPr>
        <w:t>的工程款；</w:t>
      </w:r>
    </w:p>
    <w:p w14:paraId="2757833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7BD97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15.3.2 质量保证金的扣留</w:t>
      </w:r>
    </w:p>
    <w:p w14:paraId="102D09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w:t>
      </w:r>
    </w:p>
    <w:p w14:paraId="3496C7A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57CB555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（2）工程竣工结算时一次性扣留质量保证金；</w:t>
      </w:r>
    </w:p>
    <w:p w14:paraId="600CCA0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5B8E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b/>
          <w:color w:val="auto"/>
          <w:sz w:val="24"/>
          <w:szCs w:val="24"/>
          <w:highlight w:val="none"/>
          <w:u w:val="single"/>
        </w:rPr>
        <w:t>缺陷责任期满,扣除维修费用且保修无误后无息一次性返清。</w:t>
      </w:r>
      <w:bookmarkEnd w:id="510"/>
      <w:bookmarkEnd w:id="511"/>
    </w:p>
    <w:p w14:paraId="0FD49A1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bookmarkEnd w:id="512"/>
    </w:p>
    <w:p w14:paraId="75194E6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604C529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自工程竣工验收合格之日起计算：</w:t>
      </w:r>
    </w:p>
    <w:p w14:paraId="62FC4D5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1）地基基础工程和主体结构工程为设计文件规定的该工程合理使用年限；</w:t>
      </w:r>
    </w:p>
    <w:p w14:paraId="5FA51FCB">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2）屋面防水工程、有防水要求的卫生间、房间和外墙面的防渗漏为5年；</w:t>
      </w:r>
    </w:p>
    <w:p w14:paraId="179155EC">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3）装修工程为2年；</w:t>
      </w:r>
    </w:p>
    <w:p w14:paraId="53ABC9C8">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4）电气管线，给排水管道，设备安装工程为2年；</w:t>
      </w:r>
    </w:p>
    <w:p w14:paraId="0EFE160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5）小区内的给排水设施、道路等配套工程为2年；</w:t>
      </w:r>
    </w:p>
    <w:p w14:paraId="58EFABF5">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6）其他项目保修期约定为2年。</w:t>
      </w:r>
    </w:p>
    <w:p w14:paraId="34A41FF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164E9F5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24小时内</w:t>
      </w:r>
      <w:r>
        <w:rPr>
          <w:rFonts w:hint="eastAsia" w:ascii="宋体" w:hAnsi="宋体" w:eastAsia="宋体" w:cs="宋体"/>
          <w:color w:val="auto"/>
          <w:sz w:val="24"/>
          <w:szCs w:val="24"/>
          <w:highlight w:val="none"/>
        </w:rPr>
        <w:t>。</w:t>
      </w:r>
      <w:bookmarkEnd w:id="513"/>
      <w:bookmarkEnd w:id="514"/>
      <w:bookmarkEnd w:id="515"/>
      <w:bookmarkEnd w:id="516"/>
    </w:p>
    <w:p w14:paraId="3921F03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39" w:name="_Toc351203648"/>
      <w:bookmarkStart w:id="540" w:name="_Toc280868717"/>
      <w:bookmarkStart w:id="541" w:name="_Toc280868718"/>
      <w:r>
        <w:rPr>
          <w:rFonts w:hint="eastAsia" w:ascii="宋体" w:hAnsi="宋体" w:eastAsia="宋体" w:cs="宋体"/>
          <w:color w:val="auto"/>
          <w:sz w:val="24"/>
          <w:szCs w:val="24"/>
          <w:highlight w:val="none"/>
        </w:rPr>
        <w:t>16. 违约</w:t>
      </w:r>
      <w:bookmarkEnd w:id="539"/>
    </w:p>
    <w:p w14:paraId="2684522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44BF439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02455FA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发包人无正当理由拖延、拒绝对工程进行验收或拖延、拒绝接收已竣工验收合格的工程</w:t>
      </w:r>
      <w:r>
        <w:rPr>
          <w:rFonts w:hint="eastAsia" w:ascii="宋体" w:hAnsi="宋体" w:eastAsia="宋体" w:cs="宋体"/>
          <w:color w:val="auto"/>
          <w:sz w:val="24"/>
          <w:szCs w:val="24"/>
          <w:highlight w:val="none"/>
        </w:rPr>
        <w:t>。</w:t>
      </w:r>
    </w:p>
    <w:p w14:paraId="01C45C7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713E7D3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7D9E4B1">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仅按发包人批准时间顺延工期而不计取任何费用。</w:t>
      </w:r>
    </w:p>
    <w:p w14:paraId="09044795">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67449C0">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4570E64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A67C0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如确系因发包人责任的而造成工程停工，承包人应积极配合处理，将误工的人员和机械调配至其他工作面，发包人不因此承担承包人提出的索赔费用，但可将工期顺延，以发包人书面签证为准。</w:t>
      </w:r>
    </w:p>
    <w:p w14:paraId="6013F1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工期顺延</w:t>
      </w:r>
      <w:r>
        <w:rPr>
          <w:rFonts w:hint="eastAsia" w:ascii="宋体" w:hAnsi="宋体" w:eastAsia="宋体" w:cs="宋体"/>
          <w:color w:val="auto"/>
          <w:sz w:val="24"/>
          <w:szCs w:val="24"/>
          <w:highlight w:val="none"/>
        </w:rPr>
        <w:t>。</w:t>
      </w:r>
    </w:p>
    <w:p w14:paraId="47F29B7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145367B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781BC747">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28</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4980207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5665BB1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C359D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（1）如承包人在施工过程中发生质量问题，承包人按发生质量问题的工程量价款的10%向发包人支付违约金，同时其它违约处罚条款继续有效。</w:t>
      </w:r>
    </w:p>
    <w:p w14:paraId="36F0BBF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680DBFB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工程质量、进度、安全与合同及投标文件有较大差距</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在建设、安全、卫生系统行业检查中未达标</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项目经理无故不参加工程例会三次以上</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4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④</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不服从监理单位合理管理</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5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6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其它类似情况。</w:t>
      </w:r>
    </w:p>
    <w:p w14:paraId="5A7C73E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p>
    <w:p w14:paraId="06A1861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9D3710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（6）工程竣工验收合格后三十日内，承包人应将工程交付发包人，因承包人原因未能按期交付的，按7.5.2执行。</w:t>
      </w:r>
    </w:p>
    <w:p w14:paraId="738B5347">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(7)承包人在投标文件中所列及的所有事项，都视为是对发包人及本工程的承诺，施工过程中若未经发包人同意而实际操作与投标文件不一致的情况，发包人将视情况给予违约处理。</w:t>
      </w:r>
    </w:p>
    <w:p w14:paraId="481D7B2B">
      <w:pPr>
        <w:keepNext w:val="0"/>
        <w:keepLines w:val="0"/>
        <w:pageBreakBefore w:val="0"/>
        <w:spacing w:line="420" w:lineRule="atLeast"/>
        <w:ind w:left="0" w:firstLine="480"/>
        <w:jc w:val="both"/>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发包人可向承包人索赔不少于人民币1万元/事件的名誉损失费，并在当期付款中扣除。</w:t>
      </w:r>
    </w:p>
    <w:p w14:paraId="085A559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148257F4">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82218A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2724F1AE">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按《通用条款》及16.2.1的规定</w:t>
      </w:r>
      <w:r>
        <w:rPr>
          <w:rFonts w:hint="eastAsia" w:ascii="宋体" w:hAnsi="宋体" w:eastAsia="宋体" w:cs="宋体"/>
          <w:color w:val="auto"/>
          <w:sz w:val="24"/>
          <w:szCs w:val="24"/>
          <w:highlight w:val="none"/>
        </w:rPr>
        <w:t>。</w:t>
      </w:r>
    </w:p>
    <w:p w14:paraId="188BF0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7C656BD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b/>
          <w:color w:val="auto"/>
          <w:sz w:val="24"/>
          <w:szCs w:val="24"/>
          <w:highlight w:val="none"/>
          <w:u w:val="single"/>
        </w:rPr>
        <w:t>无</w:t>
      </w:r>
      <w:r>
        <w:rPr>
          <w:rFonts w:hint="eastAsia" w:ascii="宋体" w:hAnsi="宋体" w:eastAsia="宋体" w:cs="宋体"/>
          <w:color w:val="auto"/>
          <w:sz w:val="24"/>
          <w:szCs w:val="24"/>
          <w:highlight w:val="none"/>
        </w:rPr>
        <w:t>。</w:t>
      </w:r>
    </w:p>
    <w:p w14:paraId="355FB9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由发包人依据本合同约定的计价方式承担</w:t>
      </w:r>
      <w:r>
        <w:rPr>
          <w:rFonts w:hint="eastAsia" w:ascii="宋体" w:hAnsi="宋体" w:eastAsia="宋体" w:cs="宋体"/>
          <w:color w:val="auto"/>
          <w:sz w:val="24"/>
          <w:szCs w:val="24"/>
          <w:highlight w:val="none"/>
        </w:rPr>
        <w:t>。</w:t>
      </w:r>
    </w:p>
    <w:p w14:paraId="6F3489B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2" w:name="_Toc351203649"/>
      <w:r>
        <w:rPr>
          <w:rFonts w:hint="eastAsia" w:ascii="宋体" w:hAnsi="宋体" w:eastAsia="宋体" w:cs="宋体"/>
          <w:color w:val="auto"/>
          <w:sz w:val="24"/>
          <w:szCs w:val="24"/>
          <w:highlight w:val="none"/>
        </w:rPr>
        <w:t>17. 不可抗力</w:t>
      </w:r>
      <w:bookmarkEnd w:id="540"/>
      <w:bookmarkEnd w:id="542"/>
    </w:p>
    <w:p w14:paraId="0498DE52">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A9891CF">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16AEBC6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 因不可抗力解除合同</w:t>
      </w:r>
    </w:p>
    <w:p w14:paraId="0527D83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14</w:t>
      </w:r>
      <w:r>
        <w:rPr>
          <w:rFonts w:hint="eastAsia" w:ascii="宋体" w:hAnsi="宋体" w:eastAsia="宋体" w:cs="宋体"/>
          <w:color w:val="auto"/>
          <w:sz w:val="24"/>
          <w:szCs w:val="24"/>
          <w:highlight w:val="none"/>
        </w:rPr>
        <w:t>天内按已完成工程量的款项支付。</w:t>
      </w:r>
    </w:p>
    <w:p w14:paraId="4A37DB54">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3" w:name="_Toc351203650"/>
      <w:r>
        <w:rPr>
          <w:rFonts w:hint="eastAsia" w:ascii="宋体" w:hAnsi="宋体" w:eastAsia="宋体" w:cs="宋体"/>
          <w:color w:val="auto"/>
          <w:sz w:val="24"/>
          <w:szCs w:val="24"/>
          <w:highlight w:val="none"/>
        </w:rPr>
        <w:t>18. 保险</w:t>
      </w:r>
      <w:bookmarkEnd w:id="541"/>
      <w:bookmarkEnd w:id="543"/>
    </w:p>
    <w:p w14:paraId="651287F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5E348262">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工伤保险为强制性保险，承包人必须投保，具体按照淮安市现行工程建设项目工伤保险参保费率相关执行，包含在投标报价中，不单独立项，在办理质量安全</w:t>
      </w:r>
      <w:r>
        <w:rPr>
          <w:rFonts w:hint="eastAsia" w:ascii="宋体" w:hAnsi="宋体" w:eastAsia="宋体" w:cs="宋体"/>
          <w:color w:val="auto"/>
          <w:sz w:val="24"/>
          <w:szCs w:val="24"/>
          <w:highlight w:val="none"/>
          <w:u w:val="single"/>
          <w:lang w:val="en-US" w:eastAsia="zh-CN"/>
        </w:rPr>
        <w:t>监督</w:t>
      </w:r>
      <w:r>
        <w:rPr>
          <w:rFonts w:hint="eastAsia" w:ascii="宋体" w:hAnsi="宋体" w:eastAsia="宋体" w:cs="宋体"/>
          <w:color w:val="auto"/>
          <w:sz w:val="24"/>
          <w:szCs w:val="24"/>
          <w:highlight w:val="none"/>
          <w:u w:val="single"/>
        </w:rPr>
        <w:t>手续和备案时，应当提交建设项目工伤保险参保证明，否则工程款不予支付。</w:t>
      </w:r>
    </w:p>
    <w:p w14:paraId="68C4CE96">
      <w:pPr>
        <w:keepNext w:val="0"/>
        <w:keepLines w:val="0"/>
        <w:pageBreakBefore w:val="0"/>
        <w:spacing w:line="420" w:lineRule="atLeas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建筑工程一切险、安装工程一切险、人身意外伤害险、施工设备险、第三者责任险的保险费用包含在投标报价中，不单独立项，发包人不另行支付。</w:t>
      </w:r>
    </w:p>
    <w:p w14:paraId="7DB554C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其他保险</w:t>
      </w:r>
    </w:p>
    <w:p w14:paraId="5F4F624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承包人按照国家、江苏省及淮安市现行相关规定执行，并承担费用</w:t>
      </w:r>
      <w:r>
        <w:rPr>
          <w:rFonts w:hint="eastAsia" w:ascii="宋体" w:hAnsi="宋体" w:eastAsia="宋体" w:cs="宋体"/>
          <w:color w:val="auto"/>
          <w:sz w:val="24"/>
          <w:szCs w:val="24"/>
          <w:highlight w:val="none"/>
        </w:rPr>
        <w:t>。</w:t>
      </w:r>
    </w:p>
    <w:p w14:paraId="68DB278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否</w:t>
      </w:r>
      <w:r>
        <w:rPr>
          <w:rFonts w:hint="eastAsia" w:ascii="宋体" w:hAnsi="宋体" w:eastAsia="宋体" w:cs="宋体"/>
          <w:color w:val="auto"/>
          <w:sz w:val="24"/>
          <w:szCs w:val="24"/>
          <w:highlight w:val="none"/>
        </w:rPr>
        <w:t>。</w:t>
      </w:r>
    </w:p>
    <w:p w14:paraId="213B0BE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7F22097C">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bookmarkEnd w:id="517"/>
      <w:bookmarkEnd w:id="518"/>
      <w:bookmarkEnd w:id="519"/>
      <w:bookmarkEnd w:id="520"/>
      <w:bookmarkEnd w:id="521"/>
      <w:bookmarkEnd w:id="522"/>
      <w:bookmarkEnd w:id="523"/>
      <w:bookmarkEnd w:id="524"/>
      <w:bookmarkEnd w:id="525"/>
      <w:bookmarkEnd w:id="526"/>
      <w:bookmarkEnd w:id="527"/>
      <w:bookmarkEnd w:id="528"/>
    </w:p>
    <w:p w14:paraId="0BDA910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bookmarkStart w:id="544" w:name="_Toc351203651"/>
      <w:r>
        <w:rPr>
          <w:rFonts w:hint="eastAsia" w:ascii="宋体" w:hAnsi="宋体" w:eastAsia="宋体" w:cs="宋体"/>
          <w:color w:val="auto"/>
          <w:sz w:val="24"/>
          <w:szCs w:val="24"/>
          <w:highlight w:val="none"/>
        </w:rPr>
        <w:t>20. 争议解决</w:t>
      </w:r>
      <w:bookmarkEnd w:id="529"/>
      <w:bookmarkEnd w:id="530"/>
      <w:bookmarkEnd w:id="544"/>
    </w:p>
    <w:p w14:paraId="5422D1B9">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争</w:t>
      </w:r>
      <w:bookmarkEnd w:id="531"/>
      <w:r>
        <w:rPr>
          <w:rFonts w:hint="eastAsia" w:ascii="宋体" w:hAnsi="宋体" w:eastAsia="宋体" w:cs="宋体"/>
          <w:color w:val="auto"/>
          <w:sz w:val="24"/>
          <w:szCs w:val="24"/>
          <w:highlight w:val="none"/>
        </w:rPr>
        <w:t>议评审</w:t>
      </w:r>
    </w:p>
    <w:p w14:paraId="5F2FBAF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不提交</w:t>
      </w:r>
      <w:r>
        <w:rPr>
          <w:rFonts w:hint="eastAsia" w:ascii="宋体" w:hAnsi="宋体" w:eastAsia="宋体" w:cs="宋体"/>
          <w:color w:val="auto"/>
          <w:sz w:val="24"/>
          <w:szCs w:val="24"/>
          <w:highlight w:val="none"/>
        </w:rPr>
        <w:t>。</w:t>
      </w:r>
    </w:p>
    <w:p w14:paraId="026A3A1E">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20.3.1 争议评审小组的确定</w:t>
      </w:r>
    </w:p>
    <w:p w14:paraId="0805153B">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720409E8">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3F819BCF">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20.3.2 争议评审小组的决定</w:t>
      </w:r>
    </w:p>
    <w:p w14:paraId="5854F4C1">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不适用</w:t>
      </w:r>
      <w:r>
        <w:rPr>
          <w:rFonts w:hint="eastAsia" w:ascii="宋体" w:hAnsi="宋体" w:eastAsia="宋体" w:cs="宋体"/>
          <w:color w:val="auto"/>
          <w:sz w:val="24"/>
          <w:szCs w:val="24"/>
          <w:highlight w:val="none"/>
        </w:rPr>
        <w:t>。</w:t>
      </w:r>
    </w:p>
    <w:p w14:paraId="2313DF9D">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20.4仲裁或诉讼</w:t>
      </w:r>
      <w:bookmarkEnd w:id="532"/>
    </w:p>
    <w:p w14:paraId="2EBB2C36">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种方式解决：</w:t>
      </w:r>
    </w:p>
    <w:p w14:paraId="1566680A">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仲裁委员会申请仲裁；</w:t>
      </w:r>
    </w:p>
    <w:p w14:paraId="6D200EC3">
      <w:pPr>
        <w:keepNext w:val="0"/>
        <w:keepLines w:val="0"/>
        <w:pageBreakBefore w:val="0"/>
        <w:spacing w:line="420" w:lineRule="atLeast"/>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工程所</w:t>
      </w:r>
      <w:r>
        <w:rPr>
          <w:rFonts w:hint="eastAsia" w:ascii="宋体" w:hAnsi="宋体" w:cs="宋体"/>
          <w:color w:val="auto"/>
          <w:sz w:val="24"/>
          <w:szCs w:val="24"/>
          <w:highlight w:val="none"/>
          <w:u w:val="single"/>
          <w:lang w:val="en-US" w:eastAsia="zh-CN"/>
        </w:rPr>
        <w:t>在</w:t>
      </w:r>
      <w:r>
        <w:rPr>
          <w:rFonts w:hint="eastAsia" w:ascii="宋体" w:hAnsi="宋体" w:eastAsia="宋体" w:cs="宋体"/>
          <w:color w:val="auto"/>
          <w:sz w:val="24"/>
          <w:szCs w:val="24"/>
          <w:highlight w:val="none"/>
          <w:u w:val="single"/>
        </w:rPr>
        <w:t>地</w:t>
      </w:r>
      <w:r>
        <w:rPr>
          <w:rFonts w:hint="eastAsia" w:ascii="宋体" w:hAnsi="宋体" w:eastAsia="宋体" w:cs="宋体"/>
          <w:color w:val="auto"/>
          <w:sz w:val="24"/>
          <w:szCs w:val="24"/>
          <w:highlight w:val="none"/>
        </w:rPr>
        <w:t>人民法院起诉。</w:t>
      </w:r>
      <w:bookmarkEnd w:id="533"/>
      <w:bookmarkEnd w:id="534"/>
      <w:bookmarkEnd w:id="535"/>
      <w:bookmarkEnd w:id="536"/>
      <w:bookmarkEnd w:id="537"/>
      <w:bookmarkEnd w:id="538"/>
    </w:p>
    <w:p w14:paraId="1A97AEE1">
      <w:pPr>
        <w:keepNext w:val="0"/>
        <w:keepLines w:val="0"/>
        <w:pageBreakBefore w:val="0"/>
        <w:spacing w:line="420" w:lineRule="atLeast"/>
        <w:ind w:lef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 xml:space="preserve">补充条款 </w:t>
      </w:r>
    </w:p>
    <w:p w14:paraId="22522A02">
      <w:pPr>
        <w:keepNext w:val="0"/>
        <w:keepLines w:val="0"/>
        <w:pageBreakBefore w:val="0"/>
        <w:spacing w:line="420" w:lineRule="atLeast"/>
        <w:ind w:lef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21.1承包人应规范施工，安全生产，保质保量。</w:t>
      </w:r>
    </w:p>
    <w:p w14:paraId="08056822">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21.2 ①承包人须在施工合同签订后15日内按《江苏省工程建设领域农民工工资支付管理办法》规定向相关行政主管部门缴纳农民工工资保证金。承包人逾期缴纳的，每逾期一天，承包人须向发包人支付违约金人民币</w:t>
      </w:r>
      <w:r>
        <w:rPr>
          <w:rFonts w:hint="eastAsia" w:ascii="宋体" w:hAnsi="宋体" w:cs="宋体"/>
          <w:color w:val="auto"/>
          <w:sz w:val="24"/>
          <w:highlight w:val="none"/>
          <w:lang w:val="en-US" w:eastAsia="zh-CN"/>
        </w:rPr>
        <w:t>1000</w:t>
      </w:r>
      <w:r>
        <w:rPr>
          <w:rFonts w:hint="eastAsia" w:ascii="宋体" w:hAnsi="宋体" w:eastAsia="宋体" w:cs="宋体"/>
          <w:color w:val="auto"/>
          <w:sz w:val="24"/>
          <w:highlight w:val="none"/>
          <w:lang w:val="en-US" w:eastAsia="zh-CN"/>
        </w:rPr>
        <w:t>元/天；逾期超过15天的，视同承包人违约，发包人有权单方解除合同。逾期缴纳的违约金，发包人在第一次支付承包人工程款时扣除。②承包人应按国家、江苏省及淮安市政府有关文件要求建立健全劳动保障制度，按月发放员工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万元/次。</w:t>
      </w:r>
    </w:p>
    <w:p w14:paraId="23FD0A47">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p>
    <w:p w14:paraId="78DC8D4B">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p>
    <w:p w14:paraId="48A099FC">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发包人和监理人有权随时对承包人农民工工资支付情况进行监督检查，承包人必须予以配合，并提供所有真实、完整的资料。</w:t>
      </w:r>
    </w:p>
    <w:p w14:paraId="2B7B3116">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承包人承诺其开立的工资专户不存在任何担保、查封、冻结等权利限制，且仅用于本项目农民工工资发放。</w:t>
      </w:r>
    </w:p>
    <w:p w14:paraId="5D76A3E8">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p>
    <w:p w14:paraId="210A8463">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承包人应妥善处理与农民工的工资纠纷，并承担全部责任。若出现农民工因工资问题投诉、上访、围堵发包人单位等情况，发包人有权从应付承包人的任何款项中直接扣款用于支付拖欠工资，并无需承担任何违约责任。</w:t>
      </w:r>
    </w:p>
    <w:p w14:paraId="6A2C75A0">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p>
    <w:p w14:paraId="3EFC0163">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21.3 </w:t>
      </w:r>
      <w:r>
        <w:rPr>
          <w:rFonts w:hint="eastAsia" w:ascii="宋体" w:hAnsi="宋体" w:eastAsia="宋体" w:cs="宋体"/>
          <w:color w:val="auto"/>
          <w:sz w:val="24"/>
          <w:highlight w:val="none"/>
          <w:lang w:val="en-US" w:eastAsia="zh-CN"/>
        </w:rPr>
        <w:t>因承包人原因造成农民工信访、群访及其它突发事件或公共事件造成不良社会影响的或引发纠纷的，承包人向发包人支付人民币</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违约金，因处理农民工上访等突发事件、尽快消除不良社会影响需要，由发包人垫付农民工工资的(即由发包人有权直接向清欠办，劳动监察大队和信访局确认的农民工工资)，承包人除须向发包人支付人民币</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万元/次的违约金，还须向发包人支付所垫付的资金及利息。上述全部款项，发包人在下一次支付承包人工程款时扣除。</w:t>
      </w:r>
    </w:p>
    <w:p w14:paraId="713BD85B">
      <w:pPr>
        <w:keepNext w:val="0"/>
        <w:keepLines w:val="0"/>
        <w:pageBreakBefore w:val="0"/>
        <w:spacing w:line="420" w:lineRule="atLeast"/>
        <w:ind w:lef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21.4 凡承包人原因造成相关部门通报批评或处罚的，承包人须向发包人支付人民币每项</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万元/次的处罚，上述全部款项，发包人在下一次支付承包人工程款时扣除。</w:t>
      </w:r>
    </w:p>
    <w:p w14:paraId="55BDB9D5">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545" w:name="_Toc364951610"/>
      <w:bookmarkStart w:id="546" w:name="_Toc392841297"/>
      <w:r>
        <w:rPr>
          <w:rFonts w:hint="eastAsia" w:ascii="宋体" w:hAnsi="宋体" w:eastAsia="宋体" w:cs="宋体"/>
          <w:color w:val="auto"/>
          <w:sz w:val="24"/>
          <w:szCs w:val="24"/>
          <w:highlight w:val="none"/>
        </w:rPr>
        <w:t>附件</w:t>
      </w:r>
      <w:bookmarkEnd w:id="545"/>
      <w:bookmarkEnd w:id="546"/>
    </w:p>
    <w:p w14:paraId="41597FB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1302F2C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附件1：承包人承揽工程项目一览表</w:t>
      </w:r>
    </w:p>
    <w:p w14:paraId="5B58DA0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14:paraId="5AC1862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附件2：发包人供应材料设备一览表</w:t>
      </w:r>
    </w:p>
    <w:p w14:paraId="52F2526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附件3：工程质量保修书</w:t>
      </w:r>
    </w:p>
    <w:p w14:paraId="6F97A7C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附件4：主要建设工程文件目录</w:t>
      </w:r>
    </w:p>
    <w:p w14:paraId="5974913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附件5：承包人用于本工程施工的机械设备表</w:t>
      </w:r>
    </w:p>
    <w:p w14:paraId="5FD9006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附件6：承包人主要施工管理人员表</w:t>
      </w:r>
    </w:p>
    <w:p w14:paraId="4F7160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附件7：分包人主要施工管理人员表</w:t>
      </w:r>
    </w:p>
    <w:p w14:paraId="6A43B35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附件8：履约担保格式</w:t>
      </w:r>
    </w:p>
    <w:p w14:paraId="62117C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附件9：预付款担保格式</w:t>
      </w:r>
    </w:p>
    <w:p w14:paraId="2B0B50A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附件10：支付担保格式</w:t>
      </w:r>
    </w:p>
    <w:p w14:paraId="0CFE892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附件11：暂估价一览表</w:t>
      </w:r>
    </w:p>
    <w:p w14:paraId="5A2D7A6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附件12：建设工程廉政责任书</w:t>
      </w:r>
    </w:p>
    <w:p w14:paraId="218E7BE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附件13：建设工程承发包安全管理协议</w:t>
      </w:r>
    </w:p>
    <w:p w14:paraId="1D88EE5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附件14：安全施工与文明现场协议书</w:t>
      </w:r>
    </w:p>
    <w:p w14:paraId="5F2C637C">
      <w:pPr>
        <w:spacing w:line="360" w:lineRule="auto"/>
        <w:ind w:firstLine="420"/>
        <w:rPr>
          <w:rFonts w:hint="eastAsia" w:ascii="宋体" w:hAnsi="宋体" w:eastAsia="宋体" w:cs="宋体"/>
          <w:color w:val="auto"/>
          <w:sz w:val="24"/>
          <w:szCs w:val="24"/>
          <w:highlight w:val="none"/>
        </w:rPr>
      </w:pPr>
    </w:p>
    <w:p w14:paraId="5551E59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注：除附件3、附件12、附件13、附件14本专用合同条款提供外，其他附件直接引用住房和城乡建设部、国家工商行政管理总局《建设工程施工合同（示范文本）》（GF-2013-0201）第三部分“专用合同条款”附件。</w:t>
      </w:r>
    </w:p>
    <w:p w14:paraId="41267422">
      <w:pPr>
        <w:spacing w:line="360" w:lineRule="auto"/>
        <w:rPr>
          <w:rFonts w:hint="eastAsia" w:ascii="宋体" w:hAnsi="宋体" w:eastAsia="宋体" w:cs="宋体"/>
          <w:color w:val="auto"/>
          <w:sz w:val="24"/>
          <w:szCs w:val="24"/>
          <w:highlight w:val="none"/>
        </w:rPr>
      </w:pPr>
      <w:bookmarkStart w:id="547" w:name="_Toc392841298"/>
    </w:p>
    <w:p w14:paraId="173715B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D3803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bookmarkStart w:id="548" w:name="_Toc296347225"/>
      <w:bookmarkStart w:id="549" w:name="_Toc296503226"/>
      <w:bookmarkStart w:id="550" w:name="_Toc296891054"/>
      <w:bookmarkStart w:id="551" w:name="_Toc296346727"/>
      <w:bookmarkStart w:id="552" w:name="_Toc296944565"/>
      <w:bookmarkStart w:id="553" w:name="_Toc267261693"/>
      <w:bookmarkStart w:id="554" w:name="_Toc296891266"/>
      <w:r>
        <w:rPr>
          <w:rFonts w:hint="eastAsia" w:ascii="宋体" w:hAnsi="宋体" w:eastAsia="宋体" w:cs="宋体"/>
          <w:color w:val="auto"/>
          <w:sz w:val="24"/>
          <w:szCs w:val="24"/>
          <w:highlight w:val="none"/>
        </w:rPr>
        <w:t>件3</w:t>
      </w:r>
      <w:bookmarkEnd w:id="548"/>
      <w:bookmarkEnd w:id="549"/>
      <w:bookmarkEnd w:id="550"/>
      <w:bookmarkEnd w:id="551"/>
      <w:bookmarkEnd w:id="552"/>
      <w:bookmarkEnd w:id="553"/>
      <w:bookmarkEnd w:id="554"/>
      <w:r>
        <w:rPr>
          <w:rFonts w:hint="eastAsia" w:ascii="宋体" w:hAnsi="宋体" w:eastAsia="宋体" w:cs="宋体"/>
          <w:color w:val="auto"/>
          <w:sz w:val="24"/>
          <w:szCs w:val="24"/>
          <w:highlight w:val="none"/>
        </w:rPr>
        <w:t>：</w:t>
      </w:r>
      <w:bookmarkEnd w:id="547"/>
    </w:p>
    <w:p w14:paraId="6A20C3A7">
      <w:pPr>
        <w:spacing w:line="360" w:lineRule="auto"/>
        <w:ind w:firstLine="420"/>
        <w:jc w:val="center"/>
        <w:outlineLvl w:val="1"/>
        <w:rPr>
          <w:rFonts w:hint="eastAsia" w:ascii="宋体" w:hAnsi="宋体" w:eastAsia="宋体" w:cs="宋体"/>
          <w:b/>
          <w:bCs/>
          <w:color w:val="auto"/>
          <w:sz w:val="24"/>
          <w:szCs w:val="24"/>
          <w:highlight w:val="none"/>
        </w:rPr>
      </w:pPr>
      <w:bookmarkStart w:id="555" w:name="_Toc356899811"/>
      <w:bookmarkStart w:id="556" w:name="_Toc392841299"/>
      <w:r>
        <w:rPr>
          <w:rFonts w:hint="eastAsia" w:ascii="宋体" w:hAnsi="宋体" w:eastAsia="宋体" w:cs="宋体"/>
          <w:b/>
          <w:bCs/>
          <w:color w:val="auto"/>
          <w:sz w:val="24"/>
          <w:szCs w:val="24"/>
          <w:highlight w:val="none"/>
        </w:rPr>
        <w:t>工程质量保修书</w:t>
      </w:r>
    </w:p>
    <w:p w14:paraId="73F26818">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53CB8355">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0B2A4B00">
      <w:pPr>
        <w:spacing w:line="360" w:lineRule="auto"/>
        <w:ind w:firstLine="42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名称）在使用期限内正常使用，两方协商一致签订工程质量保修书。承包人在质量保修期内按照有关管理规定及约定承担工程质量保修责任，质保期结束后由接收人负责维护。工程竣工验收后资产自行归接收人。</w:t>
      </w:r>
    </w:p>
    <w:p w14:paraId="3871715F">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一、工程质量保修范围和内容</w:t>
      </w:r>
    </w:p>
    <w:p w14:paraId="25AD898B">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承包人在质量保修期内，按照有关法律规定和合同约定，承担工程质量保修责任。</w:t>
      </w:r>
    </w:p>
    <w:p w14:paraId="50869ED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w:t>
      </w:r>
    </w:p>
    <w:p w14:paraId="536052B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w:t>
      </w:r>
    </w:p>
    <w:p w14:paraId="6F4BDFEE">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3E3F128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地基基础工程和主体结构工程为设计文件规定的工程合理使用年限；</w:t>
      </w:r>
    </w:p>
    <w:p w14:paraId="5DC9DA5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屋面防水工程、有防水要求的卫生间、房间和外墙面的防渗为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年；</w:t>
      </w:r>
    </w:p>
    <w:p w14:paraId="3375D99C">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装修工程为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1D704CD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电气管线、给排水管道、设备安装工程为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BD0A0B1">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供热与供冷系统为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个采暖期、供冷期；</w:t>
      </w:r>
    </w:p>
    <w:p w14:paraId="736E3971">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住宅小区内的给排水设施、道路等配套工程为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146DDCD">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7.包含非人为损坏电力设备（电器元件）、电缆等为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667587A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8．其他项目保修期限约定如下：本项目其他部分质量保修期为</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年。</w:t>
      </w:r>
    </w:p>
    <w:p w14:paraId="5CA9F95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质量保修期自工程竣工验收合格之日起计算。</w:t>
      </w:r>
    </w:p>
    <w:p w14:paraId="5507D14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三、缺陷责任期</w:t>
      </w:r>
    </w:p>
    <w:p w14:paraId="6257636C">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个月，缺陷责任期自工程竣工验收合格之日起计算。单位工程先于全部工程进行验收，单位工程缺陷责任期自单位工程验收合格之日起算。</w:t>
      </w:r>
    </w:p>
    <w:p w14:paraId="1BEDDC68">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缺陷责任期满后30日内，发包人应退还剩余的质量保证金。</w:t>
      </w:r>
    </w:p>
    <w:p w14:paraId="50B1D51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四、质量保修责任</w:t>
      </w:r>
    </w:p>
    <w:p w14:paraId="662AF8A9">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1．属于保修范围、内容的项目，承包人应当在接到保修通知之日起5小时内派人到达现场。承包人不在约定期限内派人保修的，发包人可以委托他人修理。</w:t>
      </w:r>
    </w:p>
    <w:p w14:paraId="54B369F9">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329AA04F">
      <w:pPr>
        <w:spacing w:line="360" w:lineRule="auto"/>
        <w:ind w:left="105" w:firstLine="43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4FB2A38">
      <w:pPr>
        <w:spacing w:line="360" w:lineRule="auto"/>
        <w:ind w:left="420" w:firstLine="105"/>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72434C54">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五、保修费用</w:t>
      </w:r>
    </w:p>
    <w:p w14:paraId="7517A3C2">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1、保修费用：本工程约定的工程质量</w:t>
      </w:r>
      <w:r>
        <w:rPr>
          <w:rFonts w:hint="eastAsia" w:ascii="宋体" w:hAnsi="宋体" w:eastAsia="宋体" w:cs="宋体"/>
          <w:color w:val="auto"/>
          <w:sz w:val="24"/>
          <w:szCs w:val="24"/>
          <w:highlight w:val="none"/>
          <w:lang w:val="en-US" w:eastAsia="zh-CN"/>
        </w:rPr>
        <w:t>保证金</w:t>
      </w:r>
      <w:r>
        <w:rPr>
          <w:rFonts w:hint="eastAsia" w:ascii="宋体" w:hAnsi="宋体" w:eastAsia="宋体" w:cs="宋体"/>
          <w:color w:val="auto"/>
          <w:sz w:val="24"/>
          <w:szCs w:val="24"/>
          <w:highlight w:val="none"/>
        </w:rPr>
        <w:t>为结算总价款的3 %。</w:t>
      </w:r>
    </w:p>
    <w:p w14:paraId="0621220B">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2、保修费用由造成质量缺陷的责任方承担。</w:t>
      </w:r>
    </w:p>
    <w:p w14:paraId="7320D760">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color w:val="auto"/>
          <w:sz w:val="24"/>
          <w:szCs w:val="24"/>
          <w:highlight w:val="none"/>
        </w:rPr>
        <w:t>、双方约定的其他工程质量保修事项：。</w:t>
      </w:r>
    </w:p>
    <w:p w14:paraId="74C4B274">
      <w:pPr>
        <w:spacing w:line="360" w:lineRule="auto"/>
        <w:ind w:firstLine="399"/>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62C2F653">
      <w:pPr>
        <w:spacing w:line="360" w:lineRule="auto"/>
        <w:ind w:firstLine="399"/>
        <w:contextualSpacing/>
        <w:rPr>
          <w:rFonts w:hint="eastAsia" w:ascii="宋体" w:hAnsi="宋体" w:eastAsia="宋体" w:cs="宋体"/>
          <w:color w:val="auto"/>
          <w:sz w:val="24"/>
          <w:szCs w:val="24"/>
          <w:highlight w:val="none"/>
        </w:rPr>
      </w:pPr>
    </w:p>
    <w:p w14:paraId="44AE4F6E">
      <w:pPr>
        <w:spacing w:line="360" w:lineRule="auto"/>
        <w:ind w:firstLine="399"/>
        <w:contextualSpacing/>
        <w:rPr>
          <w:rFonts w:hint="eastAsia" w:ascii="宋体" w:hAnsi="宋体" w:eastAsia="宋体" w:cs="宋体"/>
          <w:color w:val="auto"/>
          <w:sz w:val="24"/>
          <w:szCs w:val="24"/>
          <w:highlight w:val="none"/>
        </w:rPr>
      </w:pPr>
    </w:p>
    <w:p w14:paraId="751346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0BCDFB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400853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2BD7ACE">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附件12：</w:t>
      </w:r>
      <w:bookmarkEnd w:id="555"/>
      <w:bookmarkEnd w:id="556"/>
    </w:p>
    <w:p w14:paraId="59F74FB8">
      <w:pPr>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建设工程廉政责任书</w:t>
      </w:r>
    </w:p>
    <w:p w14:paraId="761D2EE6">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p>
    <w:p w14:paraId="6EF6025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617A6B7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147EEF0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一、双方的责任</w:t>
      </w:r>
    </w:p>
    <w:p w14:paraId="3CC2271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1.1应严格遵守国家关于建设工程的有关法律、法规，相关政策，以及廉政建设的各项规定。</w:t>
      </w:r>
    </w:p>
    <w:p w14:paraId="503BDDD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1.2严格执行建设工程合同文件，自觉按合同办事。</w:t>
      </w:r>
    </w:p>
    <w:p w14:paraId="246B7FD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1.3各项活动必须坚持公开、公平、公正、诚信、透明的原则(除法律法规另有规定者外)，不得为获取不正当的利益，损害国家、集体和对方利益，不得违反建设工程管理的规章制度。</w:t>
      </w:r>
    </w:p>
    <w:p w14:paraId="5EF10C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1.4发现对方在业务活动中有违规、违纪、违法行为的，应及时提醒对方，情节严重的，应向其上级主管部门或纪检监察、司法等有关机关举报。</w:t>
      </w:r>
    </w:p>
    <w:p w14:paraId="7EB0E97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二、发包人责任</w:t>
      </w:r>
    </w:p>
    <w:p w14:paraId="5DA921E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发包人的领导和从事该建设工程项目的工作人员，在工程建设的事前、事中、事后应遵守以下规定：</w:t>
      </w:r>
    </w:p>
    <w:p w14:paraId="38AE417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2.1不得向承包人和相关单位索要或接受回扣、礼金、有价证券、贵重物品和好处费、感谢费等。</w:t>
      </w:r>
    </w:p>
    <w:p w14:paraId="2F36200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2.2不得在承包人和相关单位报销任何应由发包人或个人支付的费用。</w:t>
      </w:r>
    </w:p>
    <w:p w14:paraId="17AF4E5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2.3不得要求、暗示或接受承包人和相关单位为个人装修住房、婚丧嫁娶、配偶子女的工作安排以及出国(境)、旅游等提供方便。</w:t>
      </w:r>
    </w:p>
    <w:p w14:paraId="7243EE6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2.4不得参加有可能影响公正执行公务的承包人和相关单位的宴请、健身、娱乐等活动。</w:t>
      </w:r>
    </w:p>
    <w:p w14:paraId="15DEBE9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2.5不得向承包人和相关单位介绍或为配偶、子女、亲属参与同发包人工程建设管理合同有关的业务活动；不得以任何理由要求承包人和相关单位使用某种产品、材料和设备。</w:t>
      </w:r>
    </w:p>
    <w:p w14:paraId="2592F08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三、承包人责任</w:t>
      </w:r>
    </w:p>
    <w:p w14:paraId="6C2164B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应与发包人保持正常的业务交往，按照有关法律法规和程序开展业务工作，严格执行工程建设的有关方针、政策，执行工程建设强制性标准，并遵守以下规定：</w:t>
      </w:r>
    </w:p>
    <w:p w14:paraId="7121AA0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3.1不得以任何理由向发包人及其工作人员索要、接受或赠送礼金、有价证券、贵重物品及回扣、好处费、感谢费等。</w:t>
      </w:r>
    </w:p>
    <w:p w14:paraId="50ED5C1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3.2不得以任何理由为发包人和相关单位报销应由对方或个人支付的费用。</w:t>
      </w:r>
    </w:p>
    <w:p w14:paraId="5EAB26E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3.3不得接受或暗示为发包人、相关单位或个人装修住房、婚丧嫁娶、配偶子女的工作安排以及出国(境)、旅游等提供方便。</w:t>
      </w:r>
    </w:p>
    <w:p w14:paraId="5DF1EFF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3.4不得以任何理由为发包人、相关单位或个人组织有可能影响公正执行公务的宴请、健身、娱乐等活动。</w:t>
      </w:r>
    </w:p>
    <w:p w14:paraId="09CB0D3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四、违约责任</w:t>
      </w:r>
    </w:p>
    <w:p w14:paraId="29545A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4.1发包人工作人员有违反本责任书第一、二条责任行为的，依据有关法律、法规给予处理；涉嫌犯罪的，移交司法机关追究刑事责任；给承包人单位造成经济损失的，应予以赔偿。</w:t>
      </w:r>
    </w:p>
    <w:p w14:paraId="353B99F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4.2承包人工作人员有违反本责任书第一、三条责任行为的，依据有关法律法规处理；涉嫌犯罪的，移交司法机关追究刑事责任；给发包人单位造成经济损失的，应予以赔偿。</w:t>
      </w:r>
    </w:p>
    <w:p w14:paraId="7AB4437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4.3本责任书作为建设工程合同的组成部分，与建设工程合同具有同等法律效力。经双方签署后立即生效。</w:t>
      </w:r>
    </w:p>
    <w:p w14:paraId="17F6990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五、责任书有效期</w:t>
      </w:r>
    </w:p>
    <w:p w14:paraId="5428338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本责任书的有效期为双方签署之日起至该工程项目竣工验收合格时止。</w:t>
      </w:r>
    </w:p>
    <w:p w14:paraId="6CCC8AE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六、责任书份数</w:t>
      </w:r>
    </w:p>
    <w:p w14:paraId="779ACF2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本责任书一式二份，发包人和承包人各执一份，具有同等效力。</w:t>
      </w:r>
    </w:p>
    <w:p w14:paraId="2D98D9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532F9E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78DB4D12">
      <w:pPr>
        <w:rPr>
          <w:rFonts w:hint="eastAsia" w:ascii="宋体" w:hAnsi="宋体" w:eastAsia="宋体" w:cs="宋体"/>
          <w:color w:val="auto"/>
          <w:sz w:val="24"/>
          <w:szCs w:val="24"/>
          <w:highlight w:val="none"/>
        </w:rPr>
      </w:pPr>
      <w:bookmarkStart w:id="557" w:name="_Toc392841300"/>
      <w:bookmarkStart w:id="558" w:name="_Toc356899812"/>
      <w:r>
        <w:rPr>
          <w:rFonts w:hint="eastAsia" w:ascii="宋体" w:hAnsi="宋体" w:eastAsia="宋体" w:cs="宋体"/>
          <w:color w:val="auto"/>
          <w:sz w:val="24"/>
          <w:szCs w:val="24"/>
          <w:highlight w:val="none"/>
        </w:rPr>
        <w:br w:type="page" w:clear="all"/>
      </w:r>
    </w:p>
    <w:p w14:paraId="33335D2F">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附件13：</w:t>
      </w:r>
      <w:bookmarkEnd w:id="557"/>
      <w:bookmarkEnd w:id="558"/>
    </w:p>
    <w:p w14:paraId="3B489B9E">
      <w:pPr>
        <w:spacing w:line="360" w:lineRule="auto"/>
        <w:ind w:firstLine="4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建设工程承发包安全管理协议</w:t>
      </w:r>
    </w:p>
    <w:p w14:paraId="4EBD264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（以下简称甲方）</w:t>
      </w:r>
    </w:p>
    <w:p w14:paraId="46A33659">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（以下简称乙方）</w:t>
      </w:r>
    </w:p>
    <w:p w14:paraId="36FB2F7A">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1FE250A0">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一、承包施工项目</w:t>
      </w:r>
    </w:p>
    <w:p w14:paraId="70EF6D62">
      <w:pPr>
        <w:keepNext w:val="0"/>
        <w:keepLines w:val="0"/>
        <w:pageBreakBefore w:val="0"/>
        <w:widowControl w:val="0"/>
        <w:spacing w:line="440" w:lineRule="exact"/>
        <w:ind w:firstLine="42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工程项目名称：</w:t>
      </w:r>
      <w:r>
        <w:rPr>
          <w:rFonts w:hint="eastAsia" w:ascii="宋体" w:hAnsi="宋体" w:cs="宋体"/>
          <w:color w:val="auto"/>
          <w:sz w:val="24"/>
          <w:szCs w:val="24"/>
          <w:highlight w:val="none"/>
          <w:u w:val="single"/>
          <w:lang w:val="en-US" w:eastAsia="zh-CN"/>
        </w:rPr>
        <w:t xml:space="preserve">            </w:t>
      </w:r>
    </w:p>
    <w:p w14:paraId="657EEEF2">
      <w:pPr>
        <w:keepNext w:val="0"/>
        <w:keepLines w:val="0"/>
        <w:pageBreakBefore w:val="0"/>
        <w:widowControl w:val="0"/>
        <w:spacing w:line="440" w:lineRule="exact"/>
        <w:ind w:firstLine="42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工程地址：</w:t>
      </w:r>
      <w:r>
        <w:rPr>
          <w:rFonts w:hint="eastAsia" w:ascii="宋体" w:hAnsi="宋体" w:cs="宋体"/>
          <w:color w:val="auto"/>
          <w:sz w:val="24"/>
          <w:szCs w:val="24"/>
          <w:highlight w:val="none"/>
          <w:u w:val="single"/>
          <w:lang w:val="en-US" w:eastAsia="zh-CN"/>
        </w:rPr>
        <w:t xml:space="preserve">                </w:t>
      </w:r>
    </w:p>
    <w:p w14:paraId="4548A68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二、工程项目施工期限</w:t>
      </w:r>
    </w:p>
    <w:p w14:paraId="3BD98ABD">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按照甲乙双方合同协议书</w:t>
      </w:r>
    </w:p>
    <w:p w14:paraId="1FBA16B2">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三、协议内容</w:t>
      </w:r>
    </w:p>
    <w:p w14:paraId="4AA8388D">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1、乙方必须认真贯彻国家、江苏省和上级劳动保护、安全生产主管部门颁发的有关安全生产、消防工作的方针、政策、严格执行有关劳动保护法规、条例、规定。</w:t>
      </w:r>
    </w:p>
    <w:p w14:paraId="49E0BB56">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7DFF443D">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3、乙方在施工前要认真勘察现场，进场后首先必须做好施工现场围护，防止闲杂人员进入施工现场，发生安全事故。</w:t>
      </w:r>
    </w:p>
    <w:p w14:paraId="1D05EF47">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7B3B983F">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5、甲乙双方的有关领导必须认真对本单位职工进行安全生产制度及安全技术知识教育，增强法制观念，提高职工的安全生产思想意识和自我保护的能力，督促职工自觉遵守安全生产纪律、制度和法规。</w:t>
      </w:r>
    </w:p>
    <w:p w14:paraId="1B5AEF75">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2159794">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7、根据工程项目内容、特点，甲乙双方应做好安全技术交底，并有交底的书面材料。 </w:t>
      </w:r>
    </w:p>
    <w:p w14:paraId="156CBBC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8、交底材料一式三份，由甲乙双方和监理各执一份。</w:t>
      </w:r>
    </w:p>
    <w:p w14:paraId="3FAF3B9A">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2C8BC0A5">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7E7871E">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11、在生产操作过程中的个人防护用品，由各方自理，甲乙双方都应督促施工现场人员自觉穿戴好防护用品。</w:t>
      </w:r>
    </w:p>
    <w:p w14:paraId="471825CC">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0244CC3C">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EFEA3B4">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54C5BD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C440810">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624CBF2">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56DD0BE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18、乙方在施工中，应注意地下管线及高压架空线路的保护。甲方对地下管线和障碍物应详细交底，乙方应贯彻交底要求，如遇有情况，应及时向监理、甲方和有关部门联系，采取保护措施。</w:t>
      </w:r>
    </w:p>
    <w:p w14:paraId="075EE38B">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1830124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20．本协议经立协双方签字、盖章有效。作为合同正本的附件一式四份，甲、乙双方各执二份。</w:t>
      </w:r>
    </w:p>
    <w:p w14:paraId="08CCB443">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21．本协议同工程合同正本同日生效，甲、乙双方必须严格执行，由于违反本协议而造成伤亡事故，由违约方承担一切责任。</w:t>
      </w:r>
    </w:p>
    <w:p w14:paraId="3EE085AB">
      <w:pPr>
        <w:keepNext w:val="0"/>
        <w:keepLines w:val="0"/>
        <w:pageBreakBefore w:val="0"/>
        <w:widowControl w:val="0"/>
        <w:spacing w:line="440" w:lineRule="exact"/>
        <w:ind w:firstLine="420"/>
        <w:rPr>
          <w:rFonts w:hint="eastAsia" w:ascii="宋体" w:hAnsi="宋体" w:eastAsia="宋体" w:cs="宋体"/>
          <w:color w:val="auto"/>
          <w:sz w:val="24"/>
          <w:szCs w:val="24"/>
          <w:highlight w:val="none"/>
        </w:rPr>
      </w:pPr>
    </w:p>
    <w:p w14:paraId="44EBC079">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0A8CBEB0">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p>
    <w:p w14:paraId="3CAADA8F">
      <w:pPr>
        <w:keepNext w:val="0"/>
        <w:keepLines w:val="0"/>
        <w:pageBreakBefore w:val="0"/>
        <w:widowControl w:val="0"/>
        <w:spacing w:line="440" w:lineRule="exact"/>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1304FAB5">
      <w:pPr>
        <w:rPr>
          <w:rFonts w:hint="eastAsia" w:ascii="宋体" w:hAnsi="宋体" w:eastAsia="宋体" w:cs="宋体"/>
          <w:color w:val="auto"/>
          <w:sz w:val="24"/>
          <w:szCs w:val="24"/>
          <w:highlight w:val="none"/>
        </w:rPr>
      </w:pPr>
      <w:bookmarkStart w:id="559" w:name="_Toc356899813"/>
      <w:bookmarkStart w:id="560" w:name="_Toc392841301"/>
      <w:r>
        <w:rPr>
          <w:rFonts w:hint="eastAsia" w:ascii="宋体" w:hAnsi="宋体" w:eastAsia="宋体" w:cs="宋体"/>
          <w:color w:val="auto"/>
          <w:sz w:val="24"/>
          <w:szCs w:val="24"/>
          <w:highlight w:val="none"/>
        </w:rPr>
        <w:br w:type="page" w:clear="all"/>
      </w:r>
    </w:p>
    <w:p w14:paraId="1F1136F3">
      <w:pPr>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附件14：</w:t>
      </w:r>
      <w:bookmarkEnd w:id="559"/>
      <w:bookmarkEnd w:id="560"/>
    </w:p>
    <w:p w14:paraId="34ABCB8A">
      <w:pPr>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安全施工与文明现场协议书</w:t>
      </w:r>
    </w:p>
    <w:p w14:paraId="0CEBD9A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（以下简称甲方）</w:t>
      </w:r>
    </w:p>
    <w:p w14:paraId="44E39B3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（以下简称乙方）</w:t>
      </w:r>
    </w:p>
    <w:p w14:paraId="285F677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根据有关法律法规及省市有关文件精神，结合本工程的施工特点及本工程安全施工与文明现场的要求，双方签订本安全施工与文明现场协议。本协议作为甲乙双方承发包合同的附件。</w:t>
      </w:r>
    </w:p>
    <w:p w14:paraId="5526FCE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一、工程概况：见甲乙双方承发包合同。</w:t>
      </w:r>
    </w:p>
    <w:p w14:paraId="624263F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二、安全生产目标：安全生产无事故。</w:t>
      </w:r>
    </w:p>
    <w:p w14:paraId="6C17286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三、甲方职责：</w:t>
      </w:r>
    </w:p>
    <w:p w14:paraId="6CC90CA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1、甲方委托监理单位按国家有关规定检查、指导乙方的安全施工及文明现场管理工作。</w:t>
      </w:r>
    </w:p>
    <w:p w14:paraId="6DADB2B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2、协调各施工单位之间的交叉关系、施工场地布置等。</w:t>
      </w:r>
    </w:p>
    <w:p w14:paraId="194A690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四、乙方职责：</w:t>
      </w:r>
    </w:p>
    <w:p w14:paraId="7AE0D2C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1、工程项目经理为安全文明生产责任人，并建立安全文明生产管理小组。</w:t>
      </w:r>
    </w:p>
    <w:p w14:paraId="08FA709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2、结合本工程实际情况及相关规定，具体制定并在施工中认真执行安全文明生产条例及实施细则。内容须包括以下方面；</w:t>
      </w:r>
    </w:p>
    <w:p w14:paraId="3C24B6F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2.1施工现场安全防护工作要按有关规定落实到位；</w:t>
      </w:r>
    </w:p>
    <w:p w14:paraId="3CCBEBD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2.2对职工进行安全文明教育；</w:t>
      </w:r>
    </w:p>
    <w:p w14:paraId="39EC7DE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2.3严格遵守安全生产纪律及各项规定；</w:t>
      </w:r>
    </w:p>
    <w:p w14:paraId="61584AE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2.4做好场容场貌工作包括工地围挡、道路场地、材料堆放、五牌一图等；</w:t>
      </w:r>
    </w:p>
    <w:p w14:paraId="785DB76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2.5保持工地卫生状况（职工宿舍、食堂、办公室、厕所、楼地面等）良好；做好防疫工作；</w:t>
      </w:r>
    </w:p>
    <w:p w14:paraId="5CE667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2.6做好爱民便民及其他工作；</w:t>
      </w:r>
    </w:p>
    <w:p w14:paraId="293C44C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2.7做好与相关部门及相关施工单位的协调与配合；</w:t>
      </w:r>
    </w:p>
    <w:p w14:paraId="02E8A6B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2.8有关法律、法规、文件要求的其他工作。</w:t>
      </w:r>
    </w:p>
    <w:p w14:paraId="35AB791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3、指定专人配合监理单位做好安全施工日志。</w:t>
      </w:r>
    </w:p>
    <w:p w14:paraId="76BAFA0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7E4603C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1、一般性违章作业每发生一次其违约金不少于100元人民币。</w:t>
      </w:r>
    </w:p>
    <w:p w14:paraId="3A2A958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2、重大违章作业并造成一定后果，每发生一次其违约金不少于1000元人民币。</w:t>
      </w:r>
    </w:p>
    <w:p w14:paraId="6984859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六、因本工程在具体实施过程中存在大量的协调和配合工作。为确保工程高效、顺利地进行，乙方承诺：</w:t>
      </w:r>
    </w:p>
    <w:p w14:paraId="385712B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1、乙方及其下属人员在与其他部门、单位、个人或在乙方内部之间发生矛盾时，都必须采取友好协商的形式予以决定。</w:t>
      </w:r>
    </w:p>
    <w:p w14:paraId="76CE494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2、乙方确保在本工程范围内乙方的任何人员不以任何理由出现任何暴力行为。</w:t>
      </w:r>
    </w:p>
    <w:p w14:paraId="7109448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731CDD2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七、在乙方工程范围内出现任何安全事故均由乙方负责处理，同时本协议不免除乙方造成不良后果所应承担的法律责任及其他责任。</w:t>
      </w:r>
    </w:p>
    <w:p w14:paraId="0624980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八、本协议经签字盖章后生效。</w:t>
      </w:r>
    </w:p>
    <w:p w14:paraId="517FC5A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九、本协议书作为施工合同附件，由施工合同甲方乙方共同签署。</w:t>
      </w:r>
    </w:p>
    <w:p w14:paraId="4B6D341E">
      <w:pPr>
        <w:spacing w:line="360" w:lineRule="auto"/>
        <w:ind w:firstLine="420"/>
        <w:contextualSpacing/>
        <w:rPr>
          <w:rFonts w:hint="eastAsia" w:ascii="宋体" w:hAnsi="宋体" w:eastAsia="宋体" w:cs="宋体"/>
          <w:color w:val="auto"/>
          <w:sz w:val="24"/>
          <w:szCs w:val="24"/>
          <w:highlight w:val="none"/>
        </w:rPr>
      </w:pPr>
    </w:p>
    <w:p w14:paraId="644A9EF9">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发包人（公章）：                     承包人（公章）：</w:t>
      </w:r>
    </w:p>
    <w:p w14:paraId="2DFECB00">
      <w:pPr>
        <w:spacing w:line="360" w:lineRule="auto"/>
        <w:ind w:firstLine="42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法人或委托人（签字或盖章）：         法人或委托人（签字或盖章）：</w:t>
      </w:r>
    </w:p>
    <w:p w14:paraId="5F244B6A">
      <w:pPr>
        <w:rPr>
          <w:rFonts w:hint="eastAsia" w:ascii="宋体" w:hAnsi="宋体" w:eastAsia="宋体" w:cs="宋体"/>
          <w:color w:val="auto"/>
          <w:highlight w:val="none"/>
        </w:rPr>
      </w:pPr>
    </w:p>
    <w:p w14:paraId="004A89D1">
      <w:pPr>
        <w:numPr>
          <w:ilvl w:val="0"/>
          <w:numId w:val="0"/>
        </w:numPr>
        <w:spacing w:line="520" w:lineRule="exact"/>
        <w:ind w:firstLine="3054"/>
        <w:jc w:val="left"/>
        <w:outlineLvl w:val="0"/>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rPr>
        <w:br w:type="page" w:clear="all"/>
      </w:r>
      <w:bookmarkStart w:id="561" w:name="_Toc18169"/>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五</w:t>
      </w:r>
      <w:r>
        <w:rPr>
          <w:rFonts w:hint="eastAsia" w:ascii="宋体" w:hAnsi="宋体" w:eastAsia="宋体" w:cs="宋体"/>
          <w:b/>
          <w:bCs/>
          <w:color w:val="auto"/>
          <w:sz w:val="36"/>
          <w:szCs w:val="36"/>
          <w:highlight w:val="none"/>
          <w:lang w:val="en-US" w:eastAsia="zh-CN" w:bidi="ar-SA"/>
        </w:rPr>
        <w:t>章  技术规范</w:t>
      </w:r>
      <w:bookmarkEnd w:id="561"/>
    </w:p>
    <w:p w14:paraId="75807672">
      <w:pPr>
        <w:spacing w:line="360" w:lineRule="auto"/>
        <w:ind w:firstLine="480"/>
        <w:rPr>
          <w:rFonts w:hint="eastAsia" w:ascii="宋体" w:hAnsi="宋体" w:eastAsia="宋体" w:cs="宋体"/>
          <w:color w:val="auto"/>
          <w:sz w:val="24"/>
          <w:highlight w:val="none"/>
        </w:rPr>
      </w:pPr>
    </w:p>
    <w:p w14:paraId="255876A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本工程采用的技术规范:执行国家现行标准规范和现行技术工艺要求，</w:t>
      </w:r>
      <w:r>
        <w:rPr>
          <w:rFonts w:hint="eastAsia" w:ascii="宋体" w:hAnsi="宋体" w:eastAsia="宋体" w:cs="宋体"/>
          <w:color w:val="auto"/>
          <w:sz w:val="24"/>
          <w:szCs w:val="24"/>
          <w:highlight w:val="none"/>
          <w:lang w:val="en-US" w:eastAsia="zh-CN"/>
        </w:rPr>
        <w:t>公厕建设的具体技术标准见图纸。</w:t>
      </w:r>
    </w:p>
    <w:p w14:paraId="5B1B621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其他具体详见清单总说明，各供应商登录系统平台自行下载。</w:t>
      </w:r>
    </w:p>
    <w:p w14:paraId="62EF537E">
      <w:pPr>
        <w:numPr>
          <w:ilvl w:val="0"/>
          <w:numId w:val="0"/>
        </w:numPr>
        <w:spacing w:line="520" w:lineRule="exact"/>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562" w:name="_Toc1430"/>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六</w:t>
      </w:r>
      <w:r>
        <w:rPr>
          <w:rFonts w:hint="eastAsia" w:ascii="宋体" w:hAnsi="宋体" w:eastAsia="宋体" w:cs="宋体"/>
          <w:b/>
          <w:bCs/>
          <w:color w:val="auto"/>
          <w:sz w:val="36"/>
          <w:szCs w:val="36"/>
          <w:highlight w:val="none"/>
          <w:lang w:val="en-US" w:eastAsia="zh-CN" w:bidi="ar-SA"/>
        </w:rPr>
        <w:t xml:space="preserve">章  </w:t>
      </w:r>
      <w:bookmarkEnd w:id="13"/>
      <w:r>
        <w:rPr>
          <w:rFonts w:hint="eastAsia" w:ascii="宋体" w:hAnsi="宋体" w:eastAsia="宋体" w:cs="宋体"/>
          <w:b/>
          <w:bCs/>
          <w:color w:val="auto"/>
          <w:sz w:val="36"/>
          <w:szCs w:val="36"/>
          <w:highlight w:val="none"/>
          <w:lang w:val="en-US" w:eastAsia="zh-CN" w:bidi="ar-SA"/>
        </w:rPr>
        <w:t>工程量清单</w:t>
      </w:r>
      <w:bookmarkEnd w:id="562"/>
    </w:p>
    <w:p w14:paraId="0FA1D551">
      <w:pPr>
        <w:pStyle w:val="408"/>
        <w:spacing w:line="360" w:lineRule="auto"/>
        <w:jc w:val="center"/>
        <w:rPr>
          <w:rFonts w:hint="eastAsia" w:ascii="宋体" w:hAnsi="宋体" w:eastAsia="宋体" w:cs="宋体"/>
          <w:b/>
          <w:bCs/>
          <w:color w:val="auto"/>
          <w:sz w:val="28"/>
          <w:szCs w:val="28"/>
          <w:highlight w:val="none"/>
        </w:rPr>
      </w:pPr>
    </w:p>
    <w:p w14:paraId="32D6C6E1">
      <w:pPr>
        <w:pStyle w:val="50"/>
        <w:ind w:firstLine="0"/>
        <w:rPr>
          <w:rFonts w:hint="eastAsia" w:ascii="宋体" w:hAnsi="宋体" w:eastAsia="宋体" w:cs="宋体"/>
          <w:color w:val="auto"/>
          <w:highlight w:val="none"/>
        </w:rPr>
      </w:pPr>
    </w:p>
    <w:p w14:paraId="246FF31C">
      <w:pPr>
        <w:pStyle w:val="271"/>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各供应商登录系统平台自行下载。</w:t>
      </w:r>
    </w:p>
    <w:p w14:paraId="2B1397EB">
      <w:pPr>
        <w:pStyle w:val="271"/>
        <w:rPr>
          <w:rFonts w:hint="eastAsia" w:ascii="宋体" w:hAnsi="宋体" w:eastAsia="宋体" w:cs="宋体"/>
          <w:color w:val="auto"/>
          <w:highlight w:val="none"/>
        </w:rPr>
      </w:pPr>
    </w:p>
    <w:p w14:paraId="1E22919E">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p>
    <w:p w14:paraId="2937892F">
      <w:pPr>
        <w:numPr>
          <w:ilvl w:val="0"/>
          <w:numId w:val="0"/>
        </w:numPr>
        <w:spacing w:line="520" w:lineRule="exact"/>
        <w:jc w:val="center"/>
        <w:outlineLvl w:val="0"/>
        <w:rPr>
          <w:rFonts w:hint="eastAsia" w:ascii="宋体" w:hAnsi="宋体" w:eastAsia="宋体" w:cs="宋体"/>
          <w:b/>
          <w:bCs/>
          <w:color w:val="auto"/>
          <w:sz w:val="36"/>
          <w:szCs w:val="36"/>
          <w:highlight w:val="none"/>
          <w:lang w:val="en-US" w:eastAsia="zh-CN" w:bidi="ar-SA"/>
        </w:rPr>
      </w:pPr>
      <w:bookmarkStart w:id="563" w:name="_Toc13005"/>
      <w:r>
        <w:rPr>
          <w:rFonts w:hint="eastAsia" w:ascii="宋体" w:hAnsi="宋体" w:eastAsia="宋体" w:cs="宋体"/>
          <w:b/>
          <w:bCs/>
          <w:color w:val="auto"/>
          <w:sz w:val="36"/>
          <w:szCs w:val="36"/>
          <w:highlight w:val="none"/>
          <w:lang w:val="en-US" w:eastAsia="zh-CN" w:bidi="ar-SA"/>
        </w:rPr>
        <w:t>第</w:t>
      </w:r>
      <w:r>
        <w:rPr>
          <w:rFonts w:hint="eastAsia" w:ascii="宋体" w:hAnsi="宋体" w:cs="宋体"/>
          <w:b/>
          <w:bCs/>
          <w:color w:val="auto"/>
          <w:sz w:val="36"/>
          <w:szCs w:val="36"/>
          <w:highlight w:val="none"/>
          <w:lang w:val="en-US" w:eastAsia="zh-CN" w:bidi="ar-SA"/>
        </w:rPr>
        <w:t>七</w:t>
      </w:r>
      <w:r>
        <w:rPr>
          <w:rFonts w:hint="eastAsia" w:ascii="宋体" w:hAnsi="宋体" w:eastAsia="宋体" w:cs="宋体"/>
          <w:b/>
          <w:bCs/>
          <w:color w:val="auto"/>
          <w:sz w:val="36"/>
          <w:szCs w:val="36"/>
          <w:highlight w:val="none"/>
          <w:lang w:val="en-US" w:eastAsia="zh-CN" w:bidi="ar-SA"/>
        </w:rPr>
        <w:t>章  响应文件格式</w:t>
      </w:r>
      <w:bookmarkEnd w:id="563"/>
    </w:p>
    <w:p w14:paraId="0B839CBD">
      <w:pPr>
        <w:pStyle w:val="277"/>
        <w:ind w:firstLine="2640"/>
        <w:rPr>
          <w:rFonts w:hint="eastAsia" w:ascii="宋体" w:hAnsi="宋体" w:eastAsia="宋体" w:cs="宋体"/>
          <w:color w:val="auto"/>
          <w:sz w:val="44"/>
          <w:szCs w:val="44"/>
          <w:highlight w:val="none"/>
        </w:rPr>
      </w:pPr>
    </w:p>
    <w:p w14:paraId="0FBF751D">
      <w:pPr>
        <w:pStyle w:val="277"/>
        <w:ind w:firstLine="2640"/>
        <w:rPr>
          <w:rFonts w:hint="eastAsia" w:ascii="宋体" w:hAnsi="宋体" w:eastAsia="宋体" w:cs="宋体"/>
          <w:color w:val="auto"/>
          <w:sz w:val="44"/>
          <w:szCs w:val="44"/>
          <w:highlight w:val="none"/>
        </w:rPr>
      </w:pPr>
    </w:p>
    <w:p w14:paraId="48493A94">
      <w:pPr>
        <w:pStyle w:val="277"/>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响  应  文  件</w:t>
      </w:r>
    </w:p>
    <w:p w14:paraId="3F036DDF">
      <w:pPr>
        <w:pStyle w:val="277"/>
        <w:rPr>
          <w:rFonts w:hint="eastAsia" w:ascii="宋体" w:hAnsi="宋体" w:eastAsia="宋体" w:cs="宋体"/>
          <w:color w:val="auto"/>
          <w:sz w:val="32"/>
          <w:highlight w:val="none"/>
        </w:rPr>
      </w:pPr>
    </w:p>
    <w:p w14:paraId="201A1C13">
      <w:pPr>
        <w:pStyle w:val="277"/>
        <w:rPr>
          <w:rFonts w:hint="eastAsia" w:ascii="宋体" w:hAnsi="宋体" w:eastAsia="宋体" w:cs="宋体"/>
          <w:color w:val="auto"/>
          <w:sz w:val="32"/>
          <w:highlight w:val="none"/>
        </w:rPr>
      </w:pPr>
    </w:p>
    <w:p w14:paraId="1280C2C1">
      <w:pPr>
        <w:pStyle w:val="277"/>
        <w:rPr>
          <w:rFonts w:hint="eastAsia" w:ascii="宋体" w:hAnsi="宋体" w:eastAsia="宋体" w:cs="宋体"/>
          <w:color w:val="auto"/>
          <w:sz w:val="32"/>
          <w:highlight w:val="none"/>
        </w:rPr>
      </w:pPr>
    </w:p>
    <w:p w14:paraId="3977A53F">
      <w:pPr>
        <w:spacing w:line="400" w:lineRule="exact"/>
        <w:ind w:firstLine="1446"/>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项目名称:</w:t>
      </w:r>
    </w:p>
    <w:p w14:paraId="71C8A29C">
      <w:pPr>
        <w:pStyle w:val="277"/>
        <w:rPr>
          <w:rFonts w:hint="eastAsia" w:ascii="宋体" w:hAnsi="宋体" w:eastAsia="宋体" w:cs="宋体"/>
          <w:color w:val="auto"/>
          <w:sz w:val="32"/>
          <w:highlight w:val="none"/>
        </w:rPr>
      </w:pPr>
    </w:p>
    <w:p w14:paraId="5CF13EDE">
      <w:pPr>
        <w:pStyle w:val="277"/>
        <w:ind w:firstLine="1066"/>
        <w:rPr>
          <w:rFonts w:hint="eastAsia" w:ascii="宋体" w:hAnsi="宋体" w:eastAsia="宋体" w:cs="宋体"/>
          <w:b/>
          <w:color w:val="auto"/>
          <w:sz w:val="36"/>
          <w:szCs w:val="24"/>
          <w:highlight w:val="none"/>
        </w:rPr>
      </w:pPr>
    </w:p>
    <w:p w14:paraId="564C02CF">
      <w:pPr>
        <w:pStyle w:val="277"/>
        <w:ind w:firstLine="1066"/>
        <w:rPr>
          <w:rFonts w:hint="eastAsia" w:ascii="宋体" w:hAnsi="宋体" w:eastAsia="宋体" w:cs="宋体"/>
          <w:b/>
          <w:color w:val="auto"/>
          <w:sz w:val="36"/>
          <w:szCs w:val="24"/>
          <w:highlight w:val="none"/>
        </w:rPr>
      </w:pPr>
    </w:p>
    <w:p w14:paraId="72214DFB">
      <w:pPr>
        <w:pStyle w:val="277"/>
        <w:ind w:firstLine="1428"/>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项目编号:</w:t>
      </w:r>
    </w:p>
    <w:p w14:paraId="7552E9E2">
      <w:pPr>
        <w:spacing w:line="400" w:lineRule="exact"/>
        <w:rPr>
          <w:rFonts w:hint="eastAsia" w:ascii="宋体" w:hAnsi="宋体" w:eastAsia="宋体" w:cs="宋体"/>
          <w:color w:val="auto"/>
          <w:sz w:val="32"/>
          <w:szCs w:val="20"/>
          <w:highlight w:val="none"/>
        </w:rPr>
      </w:pPr>
    </w:p>
    <w:p w14:paraId="2C125D2B">
      <w:pPr>
        <w:spacing w:line="400" w:lineRule="exact"/>
        <w:rPr>
          <w:rFonts w:hint="eastAsia" w:ascii="宋体" w:hAnsi="宋体" w:eastAsia="宋体" w:cs="宋体"/>
          <w:color w:val="auto"/>
          <w:sz w:val="32"/>
          <w:szCs w:val="20"/>
          <w:highlight w:val="none"/>
        </w:rPr>
      </w:pPr>
    </w:p>
    <w:p w14:paraId="76E423BC">
      <w:pPr>
        <w:spacing w:line="400" w:lineRule="exact"/>
        <w:rPr>
          <w:rFonts w:hint="eastAsia" w:ascii="宋体" w:hAnsi="宋体" w:eastAsia="宋体" w:cs="宋体"/>
          <w:color w:val="auto"/>
          <w:sz w:val="32"/>
          <w:szCs w:val="20"/>
          <w:highlight w:val="none"/>
        </w:rPr>
      </w:pPr>
    </w:p>
    <w:p w14:paraId="75B39A95">
      <w:pPr>
        <w:spacing w:line="400" w:lineRule="exact"/>
        <w:rPr>
          <w:rFonts w:hint="eastAsia" w:ascii="宋体" w:hAnsi="宋体" w:eastAsia="宋体" w:cs="宋体"/>
          <w:color w:val="auto"/>
          <w:sz w:val="32"/>
          <w:szCs w:val="20"/>
          <w:highlight w:val="none"/>
        </w:rPr>
      </w:pPr>
    </w:p>
    <w:p w14:paraId="78FDDA26">
      <w:pPr>
        <w:spacing w:line="400" w:lineRule="exact"/>
        <w:rPr>
          <w:rFonts w:hint="eastAsia" w:ascii="宋体" w:hAnsi="宋体" w:eastAsia="宋体" w:cs="宋体"/>
          <w:color w:val="auto"/>
          <w:sz w:val="32"/>
          <w:szCs w:val="20"/>
          <w:highlight w:val="none"/>
        </w:rPr>
      </w:pPr>
    </w:p>
    <w:p w14:paraId="62E70DD5">
      <w:pPr>
        <w:spacing w:line="400" w:lineRule="exact"/>
        <w:ind w:firstLine="1428"/>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供应商:</w:t>
      </w:r>
    </w:p>
    <w:p w14:paraId="7B10FE3E">
      <w:pPr>
        <w:pStyle w:val="277"/>
        <w:ind w:firstLine="1904"/>
        <w:rPr>
          <w:rFonts w:hint="eastAsia" w:ascii="宋体" w:hAnsi="宋体" w:eastAsia="宋体" w:cs="宋体"/>
          <w:color w:val="auto"/>
          <w:sz w:val="32"/>
          <w:highlight w:val="none"/>
        </w:rPr>
      </w:pPr>
    </w:p>
    <w:p w14:paraId="7908724E">
      <w:pPr>
        <w:pStyle w:val="277"/>
        <w:ind w:firstLine="2645"/>
        <w:rPr>
          <w:rFonts w:hint="eastAsia" w:ascii="宋体" w:hAnsi="宋体" w:eastAsia="宋体" w:cs="宋体"/>
          <w:b/>
          <w:color w:val="auto"/>
          <w:sz w:val="36"/>
          <w:szCs w:val="24"/>
          <w:highlight w:val="none"/>
        </w:rPr>
      </w:pPr>
    </w:p>
    <w:p w14:paraId="7DE46A50">
      <w:pPr>
        <w:pStyle w:val="277"/>
        <w:ind w:firstLine="2645"/>
        <w:rPr>
          <w:rFonts w:hint="eastAsia" w:ascii="宋体" w:hAnsi="宋体" w:eastAsia="宋体" w:cs="宋体"/>
          <w:b/>
          <w:color w:val="auto"/>
          <w:sz w:val="32"/>
          <w:highlight w:val="none"/>
        </w:rPr>
      </w:pPr>
      <w:r>
        <w:rPr>
          <w:rFonts w:hint="eastAsia" w:ascii="宋体" w:hAnsi="宋体" w:eastAsia="宋体" w:cs="宋体"/>
          <w:b/>
          <w:color w:val="auto"/>
          <w:sz w:val="36"/>
          <w:szCs w:val="24"/>
          <w:highlight w:val="none"/>
        </w:rPr>
        <w:t xml:space="preserve">     年    月    日</w:t>
      </w:r>
    </w:p>
    <w:p w14:paraId="1A069DD3">
      <w:pPr>
        <w:pStyle w:val="271"/>
        <w:rPr>
          <w:rFonts w:hint="eastAsia" w:ascii="宋体" w:hAnsi="宋体" w:eastAsia="宋体" w:cs="宋体"/>
          <w:color w:val="auto"/>
          <w:highlight w:val="none"/>
        </w:rPr>
      </w:pPr>
    </w:p>
    <w:p w14:paraId="6C1D9991">
      <w:pPr>
        <w:spacing w:line="600" w:lineRule="exact"/>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尊敬的供应商:</w:t>
      </w:r>
    </w:p>
    <w:p w14:paraId="4B5245F8">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请按照以下文件的格式要求、内容、顺序制作响应文件，否则可能将影响对响应文件的评价。</w:t>
      </w:r>
    </w:p>
    <w:p w14:paraId="0C782392">
      <w:pPr>
        <w:spacing w:line="6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响应文件格式中所有要求签字和盖章的部分，签字</w:t>
      </w:r>
      <w:r>
        <w:rPr>
          <w:rFonts w:hint="eastAsia" w:ascii="宋体" w:hAnsi="宋体" w:eastAsia="宋体" w:cs="宋体"/>
          <w:b/>
          <w:color w:val="auto"/>
          <w:sz w:val="24"/>
          <w:highlight w:val="none"/>
          <w:lang w:eastAsia="zh-CN"/>
        </w:rPr>
        <w:t>全部</w:t>
      </w:r>
      <w:r>
        <w:rPr>
          <w:rFonts w:hint="eastAsia" w:ascii="宋体" w:hAnsi="宋体" w:eastAsia="宋体" w:cs="宋体"/>
          <w:b/>
          <w:color w:val="auto"/>
          <w:sz w:val="24"/>
          <w:highlight w:val="none"/>
        </w:rPr>
        <w:t>为法定代表人电子签字，盖章全部为供应商自身电子签章。</w:t>
      </w:r>
    </w:p>
    <w:p w14:paraId="2754CCDF">
      <w:pPr>
        <w:jc w:val="center"/>
        <w:rPr>
          <w:rFonts w:hint="eastAsia" w:ascii="宋体" w:hAnsi="宋体" w:eastAsia="宋体" w:cs="宋体"/>
          <w:b/>
          <w:bCs/>
          <w:color w:val="auto"/>
          <w:sz w:val="28"/>
          <w:highlight w:val="none"/>
        </w:rPr>
      </w:pPr>
    </w:p>
    <w:p w14:paraId="3FF41410">
      <w:pPr>
        <w:jc w:val="center"/>
        <w:rPr>
          <w:rFonts w:hint="eastAsia" w:ascii="宋体" w:hAnsi="宋体" w:eastAsia="宋体" w:cs="宋体"/>
          <w:b/>
          <w:bCs/>
          <w:color w:val="auto"/>
          <w:sz w:val="28"/>
          <w:highlight w:val="none"/>
        </w:rPr>
      </w:pPr>
    </w:p>
    <w:p w14:paraId="4C4A1A32">
      <w:pPr>
        <w:spacing w:line="480" w:lineRule="exact"/>
        <w:ind w:firstLine="35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一、磋商函</w:t>
      </w:r>
    </w:p>
    <w:p w14:paraId="42140F66">
      <w:pPr>
        <w:pStyle w:val="370"/>
        <w:spacing w:before="0" w:after="0" w:line="480" w:lineRule="exact"/>
        <w:ind w:firstLine="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cs="宋体"/>
          <w:color w:val="auto"/>
          <w:highlight w:val="none"/>
          <w:u w:val="single"/>
          <w:lang w:eastAsia="zh-CN"/>
        </w:rPr>
        <w:t>淮安市清江浦区环卫事业管理服务中心</w:t>
      </w:r>
      <w:r>
        <w:rPr>
          <w:rFonts w:hint="eastAsia" w:ascii="宋体" w:hAnsi="宋体" w:cs="宋体"/>
          <w:color w:val="auto"/>
          <w:highlight w:val="none"/>
          <w:u w:val="single"/>
          <w:lang w:val="en-US" w:eastAsia="zh-CN"/>
        </w:rPr>
        <w:t xml:space="preserve"> </w:t>
      </w:r>
    </w:p>
    <w:p w14:paraId="2D2C9074">
      <w:pPr>
        <w:spacing w:line="480" w:lineRule="exact"/>
        <w:ind w:firstLine="485"/>
        <w:rPr>
          <w:rFonts w:hint="eastAsia" w:ascii="宋体" w:hAnsi="宋体" w:eastAsia="宋体" w:cs="宋体"/>
          <w:color w:val="auto"/>
          <w:sz w:val="24"/>
          <w:highlight w:val="none"/>
        </w:rPr>
      </w:pPr>
      <w:r>
        <w:rPr>
          <w:rFonts w:hint="eastAsia" w:ascii="宋体" w:hAnsi="宋体" w:eastAsia="宋体" w:cs="宋体"/>
          <w:color w:val="auto"/>
          <w:sz w:val="24"/>
          <w:highlight w:val="none"/>
        </w:rPr>
        <w:t>关于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）磋商文件（包括更正公告，如果有的话）收悉，我们经详细审阅和研究，现决定参加本项目采购。同时，正式授权下述签字人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（姓名和职务）代表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（供应商单位名称），全权处理本次项目活动的有关事宜。</w:t>
      </w:r>
    </w:p>
    <w:p w14:paraId="3319C37D">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1、我单位经现场勘察和研究上述磋商文件规定的各项要求、图纸、工程量清单和其他文件后我方愿以磋商报价为【大写:人民币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）】的磋商报价按上述磋商文件、合同条款、工程建设标准、图纸、工程量清单的条件承包上述工程的施工、竣工和承担任何质量缺陷的保修责任。</w:t>
      </w:r>
    </w:p>
    <w:p w14:paraId="7F4BDCE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2、一旦我方成交，我方保证在收到采购单位发出的书面开工令后立即开工，将派出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项目负责人姓名、证书编号</w:t>
      </w:r>
      <w:r>
        <w:rPr>
          <w:rFonts w:hint="eastAsia" w:ascii="宋体" w:hAnsi="宋体" w:eastAsia="宋体" w:cs="宋体"/>
          <w:color w:val="auto"/>
          <w:highlight w:val="none"/>
        </w:rPr>
        <w:t>）作为本工程的项目负责人，并保证质量达到采购文件所要求的标准，在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天内竣工并移交整个工程。</w:t>
      </w:r>
    </w:p>
    <w:p w14:paraId="7B21BA3E">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3、我方同意按照磋商文件中第13条规定，本响应文件的有效期为从磋商之日起计算</w:t>
      </w:r>
      <w:r>
        <w:rPr>
          <w:rFonts w:hint="eastAsia" w:ascii="宋体" w:hAnsi="宋体" w:eastAsia="宋体" w:cs="宋体"/>
          <w:color w:val="auto"/>
          <w:highlight w:val="none"/>
          <w:lang w:val="en-US" w:eastAsia="zh-CN"/>
        </w:rPr>
        <w:t>90</w:t>
      </w:r>
      <w:r>
        <w:rPr>
          <w:rFonts w:hint="eastAsia" w:ascii="宋体" w:hAnsi="宋体" w:eastAsia="宋体" w:cs="宋体"/>
          <w:color w:val="auto"/>
          <w:highlight w:val="none"/>
        </w:rPr>
        <w:t>天，在此期间，本响应文件将始终对我们具有约束力，并可随时被接受。如果我们成交，本响应文件在此期间之后将继续保持有效，直到合同生效。</w:t>
      </w:r>
    </w:p>
    <w:p w14:paraId="0248E07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4、我单位具有独立承担民事责任的能力和具有独立订立合同的能力。</w:t>
      </w:r>
    </w:p>
    <w:p w14:paraId="5942F4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5、我单位未处于被责令停业、投标资格被取消或者财产被接管、冻结和破产状态.</w:t>
      </w:r>
    </w:p>
    <w:p w14:paraId="4644892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6、我单位承诺没有因骗取中标或者严重违约以及发生重大工程质量、安全生产事故等问题被有关部门暂停投标资格并在暂停期内。</w:t>
      </w:r>
    </w:p>
    <w:p w14:paraId="7534BFA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14:paraId="11357C3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8、我单位具备履行合同所必需的设备和专业技术能力。</w:t>
      </w:r>
    </w:p>
    <w:p w14:paraId="6C9923F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9、我单位参加政府采购活动前三年内，在经营活动中没有重大违法记录。</w:t>
      </w:r>
    </w:p>
    <w:p w14:paraId="2DD5B2DF">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10、我单位与参与本次采购活动的其他供应商的负责人不是同一人，也不存在直接控股、管理关系。</w:t>
      </w:r>
    </w:p>
    <w:p w14:paraId="279D3950">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、我们同意向贵方提供贵方可能要求的与本次采购有关的任何证据或资料。</w:t>
      </w:r>
    </w:p>
    <w:p w14:paraId="52190225">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、如果我们成交，为执行合同，我们将按照采购文件的要求提交履约保证金。</w:t>
      </w:r>
    </w:p>
    <w:p w14:paraId="5ACBAAE8">
      <w:pPr>
        <w:pStyle w:val="37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、一旦我方成交，我方将按照采购文件的规定，严格履行合同的责任和义务，并保证在采购文件中规定的时间完成项目施工。否则我们的履约保证金将被贵方没收。</w:t>
      </w:r>
    </w:p>
    <w:p w14:paraId="001A1F34">
      <w:pPr>
        <w:pStyle w:val="370"/>
        <w:spacing w:before="0" w:after="0" w:line="480" w:lineRule="exact"/>
        <w:ind w:right="560" w:firstLine="2880"/>
        <w:rPr>
          <w:rFonts w:hint="eastAsia" w:ascii="宋体" w:hAnsi="宋体" w:eastAsia="宋体" w:cs="宋体"/>
          <w:color w:val="auto"/>
          <w:highlight w:val="none"/>
        </w:rPr>
      </w:pPr>
    </w:p>
    <w:p w14:paraId="2441AB78">
      <w:pPr>
        <w:pStyle w:val="370"/>
        <w:spacing w:before="0" w:after="0" w:line="480" w:lineRule="exact"/>
        <w:ind w:right="560" w:firstLine="2891"/>
        <w:rPr>
          <w:rFonts w:hint="eastAsia" w:ascii="宋体" w:hAnsi="宋体" w:eastAsia="宋体" w:cs="宋体"/>
          <w:b/>
          <w:color w:val="auto"/>
          <w:highlight w:val="none"/>
        </w:rPr>
      </w:pPr>
    </w:p>
    <w:p w14:paraId="33CD8C8D">
      <w:pPr>
        <w:pStyle w:val="370"/>
        <w:spacing w:before="0" w:after="0" w:line="480" w:lineRule="exact"/>
        <w:ind w:right="560" w:firstLine="2880"/>
        <w:rPr>
          <w:rFonts w:hint="eastAsia" w:ascii="宋体" w:hAnsi="宋体" w:eastAsia="宋体" w:cs="宋体"/>
          <w:color w:val="auto"/>
          <w:highlight w:val="none"/>
          <w:u w:val="single"/>
        </w:rPr>
      </w:pPr>
      <w:r>
        <w:rPr>
          <w:rFonts w:hint="eastAsia" w:ascii="宋体" w:hAnsi="宋体" w:eastAsia="宋体" w:cs="宋体"/>
          <w:color w:val="auto"/>
          <w:highlight w:val="none"/>
        </w:rPr>
        <w:t>供应商名称（电子签章）:</w:t>
      </w:r>
      <w:r>
        <w:rPr>
          <w:rFonts w:hint="eastAsia" w:ascii="宋体" w:hAnsi="宋体" w:eastAsia="宋体" w:cs="宋体"/>
          <w:color w:val="auto"/>
          <w:highlight w:val="none"/>
          <w:u w:val="single"/>
        </w:rPr>
        <w:t xml:space="preserve">                 </w:t>
      </w:r>
    </w:p>
    <w:p w14:paraId="5CB74B29">
      <w:pPr>
        <w:pStyle w:val="370"/>
        <w:spacing w:before="0" w:after="0" w:line="480" w:lineRule="exact"/>
        <w:ind w:right="560" w:firstLine="2880"/>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13671A5">
      <w:pPr>
        <w:spacing w:line="480" w:lineRule="exact"/>
        <w:ind w:right="560" w:firstLine="28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u w:val="single"/>
        </w:rPr>
        <w:t xml:space="preserve">              </w:t>
      </w:r>
    </w:p>
    <w:p w14:paraId="00E7010C">
      <w:pPr>
        <w:pStyle w:val="277"/>
        <w:spacing w:line="480" w:lineRule="exact"/>
        <w:ind w:right="560" w:firstLine="28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法定代表人（电子签字或电子签章）:</w:t>
      </w:r>
      <w:r>
        <w:rPr>
          <w:rFonts w:hint="eastAsia" w:ascii="宋体" w:hAnsi="宋体" w:eastAsia="宋体" w:cs="宋体"/>
          <w:color w:val="auto"/>
          <w:sz w:val="24"/>
          <w:szCs w:val="24"/>
          <w:highlight w:val="none"/>
          <w:u w:val="single"/>
        </w:rPr>
        <w:t xml:space="preserve">          </w:t>
      </w:r>
    </w:p>
    <w:p w14:paraId="104DF4A0">
      <w:pPr>
        <w:pStyle w:val="277"/>
        <w:spacing w:line="480" w:lineRule="exact"/>
        <w:ind w:right="56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F0C2319">
      <w:pPr>
        <w:pStyle w:val="277"/>
        <w:spacing w:line="480" w:lineRule="exact"/>
        <w:ind w:right="56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85E6C">
      <w:pPr>
        <w:pStyle w:val="419"/>
        <w:keepNext w:val="0"/>
        <w:keepLines w:val="0"/>
        <w:numPr>
          <w:ilvl w:val="0"/>
          <w:numId w:val="0"/>
        </w:numPr>
        <w:spacing w:line="48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564" w:name="_Toc21854"/>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rPr>
        <w:t>工程量清单报价表</w:t>
      </w:r>
      <w:bookmarkEnd w:id="564"/>
    </w:p>
    <w:p w14:paraId="4F29F29F">
      <w:pPr>
        <w:pStyle w:val="419"/>
        <w:keepNext w:val="0"/>
        <w:keepLines w:val="0"/>
        <w:spacing w:line="480" w:lineRule="exact"/>
        <w:jc w:val="center"/>
        <w:outlineLvl w:val="1"/>
        <w:rPr>
          <w:rFonts w:hint="eastAsia" w:ascii="宋体" w:hAnsi="宋体" w:eastAsia="宋体" w:cs="宋体"/>
          <w:b/>
          <w:bCs/>
          <w:color w:val="auto"/>
          <w:sz w:val="32"/>
          <w:szCs w:val="32"/>
          <w:highlight w:val="none"/>
        </w:rPr>
      </w:pPr>
      <w:bookmarkStart w:id="565" w:name="_Toc30325"/>
      <w:bookmarkStart w:id="566" w:name="_Toc15222"/>
      <w:r>
        <w:rPr>
          <w:rFonts w:hint="eastAsia" w:ascii="宋体" w:hAnsi="宋体" w:eastAsia="宋体" w:cs="宋体"/>
          <w:color w:val="auto"/>
          <w:sz w:val="24"/>
          <w:szCs w:val="24"/>
          <w:highlight w:val="none"/>
        </w:rPr>
        <w:t>（加盖供应商电子签章）</w:t>
      </w:r>
      <w:bookmarkEnd w:id="565"/>
      <w:bookmarkEnd w:id="566"/>
    </w:p>
    <w:p w14:paraId="5708C40A">
      <w:pPr>
        <w:pStyle w:val="419"/>
        <w:keepNext w:val="0"/>
        <w:keepLines w:val="0"/>
        <w:spacing w:line="480" w:lineRule="exact"/>
        <w:jc w:val="both"/>
        <w:outlineLvl w:val="1"/>
        <w:rPr>
          <w:rFonts w:hint="eastAsia" w:ascii="宋体" w:hAnsi="宋体" w:eastAsia="宋体" w:cs="宋体"/>
          <w:b/>
          <w:bCs/>
          <w:color w:val="auto"/>
          <w:sz w:val="32"/>
          <w:szCs w:val="32"/>
          <w:highlight w:val="none"/>
        </w:rPr>
      </w:pPr>
      <w:bookmarkStart w:id="567" w:name="_Toc18046"/>
      <w:bookmarkStart w:id="568" w:name="_Toc1220"/>
      <w:bookmarkStart w:id="569" w:name="_Toc28700"/>
    </w:p>
    <w:p w14:paraId="11788D77">
      <w:pPr>
        <w:pStyle w:val="419"/>
        <w:keepNext w:val="0"/>
        <w:keepLines w:val="0"/>
        <w:spacing w:line="48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三、技术部分</w:t>
      </w:r>
      <w:bookmarkEnd w:id="567"/>
      <w:bookmarkEnd w:id="568"/>
      <w:bookmarkEnd w:id="569"/>
    </w:p>
    <w:p w14:paraId="04228D78">
      <w:pPr>
        <w:pStyle w:val="419"/>
        <w:keepNext w:val="0"/>
        <w:keepLines w:val="0"/>
        <w:spacing w:line="480" w:lineRule="exact"/>
        <w:ind w:firstLine="12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（格式由供应商自定、加盖供应商电子签章）</w:t>
      </w:r>
    </w:p>
    <w:p w14:paraId="5A0616D3">
      <w:pPr>
        <w:pStyle w:val="277"/>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 </w:t>
      </w:r>
    </w:p>
    <w:p w14:paraId="24430950">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5A82CC4B">
      <w:pPr>
        <w:pStyle w:val="277"/>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四、资质审查时供应商必须提供的资格证明文件</w:t>
      </w:r>
    </w:p>
    <w:p w14:paraId="299E0E55">
      <w:pPr>
        <w:keepNext w:val="0"/>
        <w:keepLines w:val="0"/>
        <w:pageBreakBefore w:val="0"/>
        <w:widowControl/>
        <w:spacing w:line="480" w:lineRule="exact"/>
        <w:ind w:left="60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1、供应商提供下列材料之一</w:t>
      </w:r>
      <w:r>
        <w:rPr>
          <w:rFonts w:hint="eastAsia" w:ascii="宋体" w:hAnsi="宋体" w:eastAsia="宋体" w:cs="宋体"/>
          <w:color w:val="auto"/>
          <w:spacing w:val="-1"/>
          <w:sz w:val="24"/>
          <w:szCs w:val="24"/>
          <w:highlight w:val="none"/>
        </w:rPr>
        <w:t>：</w:t>
      </w:r>
    </w:p>
    <w:p w14:paraId="03A22562">
      <w:pPr>
        <w:keepNext w:val="0"/>
        <w:keepLines w:val="0"/>
        <w:pageBreakBefore w:val="0"/>
        <w:widowControl/>
        <w:spacing w:line="480" w:lineRule="exact"/>
        <w:ind w:firstLine="4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(1)供</w:t>
      </w:r>
      <w:r>
        <w:rPr>
          <w:rFonts w:hint="eastAsia" w:ascii="宋体" w:hAnsi="宋体" w:eastAsia="宋体" w:cs="宋体"/>
          <w:color w:val="auto"/>
          <w:spacing w:val="1"/>
          <w:sz w:val="24"/>
          <w:szCs w:val="24"/>
          <w:highlight w:val="none"/>
        </w:rPr>
        <w:t>应商提供法定代表人资格证明(必须提供，格式</w:t>
      </w:r>
      <w:r>
        <w:rPr>
          <w:rFonts w:hint="eastAsia" w:ascii="宋体" w:hAnsi="宋体" w:eastAsia="宋体" w:cs="宋体"/>
          <w:color w:val="auto"/>
          <w:spacing w:val="-6"/>
          <w:sz w:val="24"/>
          <w:szCs w:val="24"/>
          <w:highlight w:val="none"/>
        </w:rPr>
        <w:t>按照示范格式</w:t>
      </w:r>
      <w:r>
        <w:rPr>
          <w:rFonts w:hint="eastAsia" w:ascii="宋体" w:hAnsi="宋体" w:eastAsia="宋体" w:cs="宋体"/>
          <w:color w:val="auto"/>
          <w:spacing w:val="-3"/>
          <w:sz w:val="24"/>
          <w:szCs w:val="24"/>
          <w:highlight w:val="none"/>
        </w:rPr>
        <w:t>一要求)和法定代表人身份证</w:t>
      </w:r>
      <w:r>
        <w:rPr>
          <w:rFonts w:hint="eastAsia" w:ascii="宋体" w:hAnsi="宋体" w:eastAsia="宋体" w:cs="宋体"/>
          <w:b/>
          <w:bCs/>
          <w:color w:val="auto"/>
          <w:sz w:val="24"/>
          <w:szCs w:val="24"/>
          <w:highlight w:val="none"/>
        </w:rPr>
        <w:t>(原件扫描件上传至电子响应文件中并加盖供应商电子签章，必须提供)；</w:t>
      </w:r>
    </w:p>
    <w:p w14:paraId="73F0ADB2">
      <w:pPr>
        <w:keepNext w:val="0"/>
        <w:keepLines w:val="0"/>
        <w:pageBreakBefore w:val="0"/>
        <w:widowControl/>
        <w:spacing w:line="480" w:lineRule="exact"/>
        <w:ind w:left="32" w:right="101"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(2)</w:t>
      </w:r>
      <w:r>
        <w:rPr>
          <w:rFonts w:hint="eastAsia" w:ascii="宋体" w:hAnsi="宋体" w:eastAsia="宋体" w:cs="宋体"/>
          <w:color w:val="auto"/>
          <w:spacing w:val="5"/>
          <w:sz w:val="24"/>
          <w:szCs w:val="24"/>
          <w:highlight w:val="none"/>
        </w:rPr>
        <w:t>供应商提供授权委托书(必须提供，格式按照示范</w:t>
      </w:r>
      <w:r>
        <w:rPr>
          <w:rFonts w:hint="eastAsia" w:ascii="宋体" w:hAnsi="宋体" w:eastAsia="宋体" w:cs="宋体"/>
          <w:color w:val="auto"/>
          <w:spacing w:val="-6"/>
          <w:sz w:val="24"/>
          <w:szCs w:val="24"/>
          <w:highlight w:val="none"/>
        </w:rPr>
        <w:t>格式二要</w:t>
      </w:r>
      <w:r>
        <w:rPr>
          <w:rFonts w:hint="eastAsia" w:ascii="宋体" w:hAnsi="宋体" w:eastAsia="宋体" w:cs="宋体"/>
          <w:color w:val="auto"/>
          <w:spacing w:val="-5"/>
          <w:sz w:val="24"/>
          <w:szCs w:val="24"/>
          <w:highlight w:val="none"/>
        </w:rPr>
        <w:t>求</w:t>
      </w:r>
      <w:r>
        <w:rPr>
          <w:rFonts w:hint="eastAsia" w:ascii="宋体" w:hAnsi="宋体" w:eastAsia="宋体" w:cs="宋体"/>
          <w:color w:val="auto"/>
          <w:spacing w:val="-3"/>
          <w:sz w:val="24"/>
          <w:szCs w:val="24"/>
          <w:highlight w:val="none"/>
        </w:rPr>
        <w:t>)和受托人身份证</w:t>
      </w:r>
      <w:r>
        <w:rPr>
          <w:rFonts w:hint="eastAsia" w:ascii="宋体" w:hAnsi="宋体" w:eastAsia="宋体" w:cs="宋体"/>
          <w:b/>
          <w:bCs/>
          <w:color w:val="auto"/>
          <w:sz w:val="24"/>
          <w:szCs w:val="24"/>
          <w:highlight w:val="none"/>
        </w:rPr>
        <w:t>(原件扫描件上传至电子响应文件中并加盖供应商电子签章，必须提供)</w:t>
      </w:r>
      <w:r>
        <w:rPr>
          <w:rFonts w:hint="eastAsia" w:ascii="宋体" w:hAnsi="宋体" w:eastAsia="宋体" w:cs="宋体"/>
          <w:b/>
          <w:bCs/>
          <w:color w:val="auto"/>
          <w:sz w:val="24"/>
          <w:szCs w:val="24"/>
          <w:highlight w:val="none"/>
          <w:lang w:eastAsia="zh-CN"/>
        </w:rPr>
        <w:t>。</w:t>
      </w:r>
    </w:p>
    <w:p w14:paraId="2D2A7D2F">
      <w:pPr>
        <w:keepNext w:val="0"/>
        <w:keepLines w:val="0"/>
        <w:pageBreakBefore w:val="0"/>
        <w:widowControl/>
        <w:spacing w:line="480" w:lineRule="exact"/>
        <w:ind w:left="32" w:right="96" w:firstLine="554"/>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2、供应</w:t>
      </w:r>
      <w:r>
        <w:rPr>
          <w:rFonts w:hint="eastAsia" w:ascii="宋体" w:hAnsi="宋体" w:eastAsia="宋体" w:cs="宋体"/>
          <w:color w:val="auto"/>
          <w:spacing w:val="1"/>
          <w:sz w:val="24"/>
          <w:szCs w:val="24"/>
          <w:highlight w:val="none"/>
        </w:rPr>
        <w:t>商具备《中华人民共和国政府采购法》第二十二条第一</w:t>
      </w:r>
      <w:r>
        <w:rPr>
          <w:rFonts w:hint="eastAsia" w:ascii="宋体" w:hAnsi="宋体" w:eastAsia="宋体" w:cs="宋体"/>
          <w:color w:val="auto"/>
          <w:spacing w:val="-6"/>
          <w:sz w:val="24"/>
          <w:szCs w:val="24"/>
          <w:highlight w:val="none"/>
        </w:rPr>
        <w:t>款规定的</w:t>
      </w:r>
      <w:r>
        <w:rPr>
          <w:rFonts w:hint="eastAsia" w:ascii="宋体" w:hAnsi="宋体" w:eastAsia="宋体" w:cs="宋体"/>
          <w:color w:val="auto"/>
          <w:spacing w:val="-4"/>
          <w:sz w:val="24"/>
          <w:szCs w:val="24"/>
          <w:highlight w:val="none"/>
        </w:rPr>
        <w:t>六</w:t>
      </w:r>
      <w:r>
        <w:rPr>
          <w:rFonts w:hint="eastAsia" w:ascii="宋体" w:hAnsi="宋体" w:eastAsia="宋体" w:cs="宋体"/>
          <w:color w:val="auto"/>
          <w:spacing w:val="-3"/>
          <w:sz w:val="24"/>
          <w:szCs w:val="24"/>
          <w:highlight w:val="none"/>
        </w:rPr>
        <w:t>项条件的</w:t>
      </w:r>
      <w:r>
        <w:rPr>
          <w:rFonts w:hint="eastAsia" w:ascii="宋体" w:hAnsi="宋体" w:cs="宋体"/>
          <w:color w:val="auto"/>
          <w:spacing w:val="-3"/>
          <w:sz w:val="24"/>
          <w:szCs w:val="24"/>
          <w:highlight w:val="none"/>
          <w:lang w:val="en-US" w:eastAsia="zh-CN"/>
        </w:rPr>
        <w:t>声明函</w:t>
      </w:r>
      <w:r>
        <w:rPr>
          <w:rFonts w:hint="eastAsia" w:ascii="宋体" w:hAnsi="宋体" w:eastAsia="宋体" w:cs="宋体"/>
          <w:b/>
          <w:bCs/>
          <w:color w:val="auto"/>
          <w:spacing w:val="-3"/>
          <w:sz w:val="24"/>
          <w:szCs w:val="24"/>
          <w:highlight w:val="none"/>
        </w:rPr>
        <w:t>(详见示范格式</w:t>
      </w:r>
      <w:r>
        <w:rPr>
          <w:rFonts w:hint="eastAsia" w:ascii="宋体" w:hAnsi="宋体" w:eastAsia="宋体" w:cs="宋体"/>
          <w:b/>
          <w:bCs/>
          <w:color w:val="auto"/>
          <w:spacing w:val="-3"/>
          <w:sz w:val="24"/>
          <w:szCs w:val="24"/>
          <w:highlight w:val="none"/>
          <w:lang w:val="en-US" w:eastAsia="zh-CN"/>
        </w:rPr>
        <w:t>三</w:t>
      </w:r>
      <w:r>
        <w:rPr>
          <w:rFonts w:hint="eastAsia" w:ascii="宋体" w:hAnsi="宋体" w:eastAsia="宋体" w:cs="宋体"/>
          <w:b/>
          <w:bCs/>
          <w:color w:val="auto"/>
          <w:spacing w:val="-3"/>
          <w:sz w:val="24"/>
          <w:szCs w:val="24"/>
          <w:highlight w:val="none"/>
        </w:rPr>
        <w:t>，</w:t>
      </w:r>
      <w:r>
        <w:rPr>
          <w:rFonts w:hint="eastAsia" w:ascii="宋体" w:hAnsi="宋体" w:eastAsia="宋体" w:cs="宋体"/>
          <w:b/>
          <w:bCs/>
          <w:color w:val="auto"/>
          <w:spacing w:val="-3"/>
          <w:sz w:val="24"/>
          <w:szCs w:val="24"/>
          <w:highlight w:val="none"/>
          <w:lang w:eastAsia="zh-CN"/>
        </w:rPr>
        <w:t>原件</w:t>
      </w:r>
      <w:r>
        <w:rPr>
          <w:rFonts w:hint="eastAsia" w:ascii="宋体" w:hAnsi="宋体" w:eastAsia="宋体" w:cs="宋体"/>
          <w:b/>
          <w:bCs/>
          <w:color w:val="auto"/>
          <w:spacing w:val="-3"/>
          <w:sz w:val="24"/>
          <w:szCs w:val="24"/>
          <w:highlight w:val="none"/>
        </w:rPr>
        <w:t>并加盖供应商</w:t>
      </w:r>
      <w:r>
        <w:rPr>
          <w:rFonts w:hint="eastAsia" w:ascii="宋体" w:hAnsi="宋体" w:eastAsia="宋体" w:cs="宋体"/>
          <w:b/>
          <w:bCs/>
          <w:color w:val="auto"/>
          <w:spacing w:val="-4"/>
          <w:sz w:val="24"/>
          <w:szCs w:val="24"/>
          <w:highlight w:val="none"/>
        </w:rPr>
        <w:t>电子</w:t>
      </w:r>
      <w:r>
        <w:rPr>
          <w:rFonts w:hint="eastAsia" w:ascii="宋体" w:hAnsi="宋体" w:eastAsia="宋体" w:cs="宋体"/>
          <w:b/>
          <w:bCs/>
          <w:color w:val="auto"/>
          <w:spacing w:val="-3"/>
          <w:sz w:val="24"/>
          <w:szCs w:val="24"/>
          <w:highlight w:val="none"/>
        </w:rPr>
        <w:t>签</w:t>
      </w:r>
      <w:r>
        <w:rPr>
          <w:rFonts w:hint="eastAsia" w:ascii="宋体" w:hAnsi="宋体" w:eastAsia="宋体" w:cs="宋体"/>
          <w:b/>
          <w:bCs/>
          <w:color w:val="auto"/>
          <w:spacing w:val="-2"/>
          <w:sz w:val="24"/>
          <w:szCs w:val="24"/>
          <w:highlight w:val="none"/>
        </w:rPr>
        <w:t>章)</w:t>
      </w:r>
      <w:r>
        <w:rPr>
          <w:rFonts w:hint="eastAsia" w:ascii="宋体" w:hAnsi="宋体" w:eastAsia="宋体" w:cs="宋体"/>
          <w:color w:val="auto"/>
          <w:spacing w:val="-2"/>
          <w:sz w:val="24"/>
          <w:szCs w:val="24"/>
          <w:highlight w:val="none"/>
        </w:rPr>
        <w:t>。</w:t>
      </w:r>
    </w:p>
    <w:p w14:paraId="625A8D0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3、</w:t>
      </w:r>
      <w:r>
        <w:rPr>
          <w:rFonts w:hint="eastAsia" w:ascii="宋体" w:hAnsi="宋体" w:eastAsia="宋体" w:cs="宋体"/>
          <w:color w:val="auto"/>
          <w:spacing w:val="2"/>
          <w:sz w:val="24"/>
          <w:szCs w:val="24"/>
          <w:highlight w:val="none"/>
          <w:lang w:eastAsia="zh-CN"/>
        </w:rPr>
        <w:t>供应商提供下列材料之一：</w:t>
      </w:r>
    </w:p>
    <w:p w14:paraId="44F8FCF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（1）供应商为企业的:提供营业执照（三证合一）；</w:t>
      </w:r>
    </w:p>
    <w:p w14:paraId="03AE9745">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（2）供应商为事业单位的：提供事业单位法人证书。</w:t>
      </w:r>
    </w:p>
    <w:p w14:paraId="25FD7F5D">
      <w:pPr>
        <w:keepNext w:val="0"/>
        <w:keepLines w:val="0"/>
        <w:pageBreakBefore w:val="0"/>
        <w:widowControl/>
        <w:spacing w:line="480" w:lineRule="exact"/>
        <w:ind w:left="34" w:right="100" w:firstLine="542"/>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bCs/>
          <w:color w:val="auto"/>
          <w:spacing w:val="1"/>
          <w:sz w:val="24"/>
          <w:szCs w:val="24"/>
          <w:highlight w:val="none"/>
        </w:rPr>
        <w:t>(原件扫描件并加盖</w:t>
      </w:r>
      <w:r>
        <w:rPr>
          <w:rFonts w:hint="eastAsia" w:ascii="宋体" w:hAnsi="宋体" w:eastAsia="宋体" w:cs="宋体"/>
          <w:b/>
          <w:bCs/>
          <w:color w:val="auto"/>
          <w:spacing w:val="-2"/>
          <w:sz w:val="24"/>
          <w:szCs w:val="24"/>
          <w:highlight w:val="none"/>
        </w:rPr>
        <w:t>供应商电</w:t>
      </w:r>
      <w:r>
        <w:rPr>
          <w:rFonts w:hint="eastAsia" w:ascii="宋体" w:hAnsi="宋体" w:eastAsia="宋体" w:cs="宋体"/>
          <w:b/>
          <w:bCs/>
          <w:color w:val="auto"/>
          <w:spacing w:val="-1"/>
          <w:sz w:val="24"/>
          <w:szCs w:val="24"/>
          <w:highlight w:val="none"/>
        </w:rPr>
        <w:t>子签章，必须提供)</w:t>
      </w:r>
      <w:r>
        <w:rPr>
          <w:rFonts w:hint="eastAsia" w:ascii="宋体" w:hAnsi="宋体" w:eastAsia="宋体" w:cs="宋体"/>
          <w:b/>
          <w:bCs/>
          <w:color w:val="auto"/>
          <w:spacing w:val="-1"/>
          <w:sz w:val="24"/>
          <w:szCs w:val="24"/>
          <w:highlight w:val="none"/>
          <w:lang w:eastAsia="zh-CN"/>
        </w:rPr>
        <w:t>。</w:t>
      </w:r>
    </w:p>
    <w:p w14:paraId="283C483F">
      <w:pPr>
        <w:keepNext w:val="0"/>
        <w:keepLines w:val="0"/>
        <w:pageBreakBefore w:val="0"/>
        <w:widowControl/>
        <w:spacing w:line="480" w:lineRule="exact"/>
        <w:ind w:left="58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4"/>
          <w:sz w:val="24"/>
          <w:szCs w:val="24"/>
          <w:highlight w:val="none"/>
        </w:rPr>
        <w:t>本项目的特定资格要求：</w:t>
      </w:r>
    </w:p>
    <w:p w14:paraId="679D31A4">
      <w:pPr>
        <w:keepNext w:val="0"/>
        <w:keepLines w:val="0"/>
        <w:pageBreakBefore w:val="0"/>
        <w:widowControl/>
        <w:spacing w:line="480" w:lineRule="exact"/>
        <w:ind w:left="34" w:right="100" w:firstLine="542"/>
        <w:rPr>
          <w:rStyle w:val="409"/>
          <w:rFonts w:hint="eastAsia" w:ascii="宋体" w:hAnsi="宋体" w:eastAsia="宋体" w:cs="宋体"/>
          <w:b/>
          <w:bCs/>
          <w:color w:val="auto"/>
          <w:sz w:val="24"/>
          <w:highlight w:val="none"/>
          <w:lang w:val="zh-TW"/>
        </w:rPr>
      </w:pPr>
      <w:r>
        <w:rPr>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TW" w:eastAsia="zh-TW"/>
        </w:rPr>
        <w:t>供应商</w:t>
      </w:r>
      <w:r>
        <w:rPr>
          <w:rStyle w:val="409"/>
          <w:rFonts w:hint="eastAsia" w:ascii="宋体" w:hAnsi="宋体" w:eastAsia="宋体" w:cs="宋体"/>
          <w:color w:val="auto"/>
          <w:sz w:val="24"/>
          <w:highlight w:val="none"/>
          <w:lang w:val="zh-TW" w:eastAsia="zh-CN"/>
        </w:rPr>
        <w:t>必须</w:t>
      </w:r>
      <w:r>
        <w:rPr>
          <w:rStyle w:val="409"/>
          <w:rFonts w:hint="eastAsia" w:ascii="宋体" w:hAnsi="宋体" w:cs="宋体"/>
          <w:color w:val="auto"/>
          <w:sz w:val="24"/>
          <w:highlight w:val="none"/>
          <w:lang w:val="zh-TW" w:eastAsia="zh-CN"/>
        </w:rPr>
        <w:t>建筑工程施工总承包三级及以上资质</w:t>
      </w:r>
      <w:r>
        <w:rPr>
          <w:rStyle w:val="409"/>
          <w:rFonts w:hint="eastAsia" w:ascii="宋体" w:hAnsi="宋体" w:eastAsia="宋体" w:cs="宋体"/>
          <w:b/>
          <w:bCs/>
          <w:color w:val="auto"/>
          <w:sz w:val="24"/>
          <w:highlight w:val="none"/>
          <w:lang w:val="zh-TW" w:eastAsia="zh-CN"/>
        </w:rPr>
        <w:t>(扫描件上传至电子响应文件中并加盖供应商电子签章，必须提供)；</w:t>
      </w:r>
    </w:p>
    <w:p w14:paraId="407B9E9E">
      <w:pPr>
        <w:keepNext w:val="0"/>
        <w:keepLines w:val="0"/>
        <w:pageBreakBefore w:val="0"/>
        <w:spacing w:line="480" w:lineRule="exact"/>
        <w:ind w:firstLine="485"/>
        <w:rPr>
          <w:rStyle w:val="409"/>
          <w:rFonts w:hint="eastAsia" w:ascii="宋体" w:hAnsi="宋体" w:eastAsia="宋体" w:cs="宋体"/>
          <w:b/>
          <w:bCs/>
          <w:color w:val="auto"/>
          <w:sz w:val="24"/>
          <w:highlight w:val="none"/>
          <w:lang w:val="zh-TW" w:eastAsia="zh-TW"/>
        </w:rPr>
      </w:pPr>
      <w:r>
        <w:rPr>
          <w:rStyle w:val="409"/>
          <w:rFonts w:hint="eastAsia" w:ascii="宋体" w:hAnsi="宋体" w:eastAsia="宋体" w:cs="宋体"/>
          <w:color w:val="auto"/>
          <w:sz w:val="24"/>
          <w:highlight w:val="none"/>
          <w:lang w:val="zh-TW" w:eastAsia="zh-CN"/>
        </w:rPr>
        <w:t>（</w:t>
      </w: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TW" w:eastAsia="zh-CN"/>
        </w:rPr>
        <w:t>）</w:t>
      </w:r>
      <w:r>
        <w:rPr>
          <w:rStyle w:val="409"/>
          <w:rFonts w:hint="eastAsia" w:ascii="宋体" w:hAnsi="宋体" w:eastAsia="宋体" w:cs="宋体"/>
          <w:color w:val="auto"/>
          <w:sz w:val="24"/>
          <w:highlight w:val="none"/>
          <w:lang w:val="zh-TW" w:eastAsia="zh-TW"/>
        </w:rPr>
        <w:t xml:space="preserve">供应商具备安全生产条件，并取得有效的安全生产许可证 </w:t>
      </w:r>
      <w:r>
        <w:rPr>
          <w:rStyle w:val="409"/>
          <w:rFonts w:hint="eastAsia" w:ascii="宋体" w:hAnsi="宋体" w:eastAsia="宋体" w:cs="宋体"/>
          <w:b/>
          <w:bCs/>
          <w:color w:val="auto"/>
          <w:sz w:val="24"/>
          <w:highlight w:val="none"/>
          <w:lang w:val="zh-TW" w:eastAsia="zh-TW"/>
        </w:rPr>
        <w:t>(扫描件上传至电子响应文件中并加盖供应商电子签章，必须提供)；</w:t>
      </w:r>
    </w:p>
    <w:p w14:paraId="03D70B44">
      <w:pPr>
        <w:keepNext w:val="0"/>
        <w:keepLines w:val="0"/>
        <w:pageBreakBefore w:val="0"/>
        <w:spacing w:line="480" w:lineRule="exact"/>
        <w:ind w:firstLine="485"/>
        <w:rPr>
          <w:rStyle w:val="409"/>
          <w:rFonts w:hint="eastAsia" w:ascii="宋体" w:hAnsi="宋体" w:eastAsia="宋体" w:cs="宋体"/>
          <w:b/>
          <w:bCs/>
          <w:color w:val="auto"/>
          <w:sz w:val="24"/>
          <w:highlight w:val="none"/>
          <w:lang w:val="en-US" w:eastAsia="zh-CN"/>
        </w:rPr>
      </w:pPr>
      <w:r>
        <w:rPr>
          <w:rStyle w:val="409"/>
          <w:rFonts w:hint="eastAsia" w:ascii="宋体" w:hAnsi="宋体" w:eastAsia="宋体" w:cs="宋体"/>
          <w:color w:val="auto"/>
          <w:sz w:val="24"/>
          <w:highlight w:val="none"/>
          <w:lang w:val="en-US" w:eastAsia="zh-CN"/>
        </w:rPr>
        <w:t>（3）</w:t>
      </w:r>
      <w:r>
        <w:rPr>
          <w:rStyle w:val="409"/>
          <w:rFonts w:hint="eastAsia" w:ascii="宋体" w:hAnsi="宋体" w:eastAsia="宋体" w:cs="宋体"/>
          <w:color w:val="auto"/>
          <w:sz w:val="24"/>
          <w:highlight w:val="none"/>
          <w:lang w:val="zh-TW" w:eastAsia="zh-TW"/>
        </w:rPr>
        <w:t>供应商</w:t>
      </w:r>
      <w:r>
        <w:rPr>
          <w:rStyle w:val="409"/>
          <w:rFonts w:hint="eastAsia" w:ascii="宋体" w:hAnsi="宋体" w:eastAsia="宋体" w:cs="宋体"/>
          <w:color w:val="auto"/>
          <w:sz w:val="24"/>
          <w:highlight w:val="none"/>
          <w:lang w:val="zh-TW" w:eastAsia="zh-CN"/>
        </w:rPr>
        <w:t>针对本项目</w:t>
      </w:r>
      <w:r>
        <w:rPr>
          <w:rStyle w:val="409"/>
          <w:rFonts w:hint="eastAsia" w:ascii="宋体" w:hAnsi="宋体" w:eastAsia="宋体" w:cs="宋体"/>
          <w:color w:val="auto"/>
          <w:sz w:val="24"/>
          <w:highlight w:val="none"/>
          <w:lang w:val="en-US" w:eastAsia="zh-CN"/>
        </w:rPr>
        <w:t>拟派项目负责人须具备</w:t>
      </w:r>
      <w:r>
        <w:rPr>
          <w:rStyle w:val="409"/>
          <w:rFonts w:hint="eastAsia" w:ascii="宋体" w:hAnsi="宋体" w:cs="宋体"/>
          <w:color w:val="auto"/>
          <w:sz w:val="24"/>
          <w:highlight w:val="none"/>
          <w:lang w:val="en-US" w:eastAsia="zh-CN"/>
        </w:rPr>
        <w:t>建筑工程</w:t>
      </w:r>
      <w:r>
        <w:rPr>
          <w:rStyle w:val="409"/>
          <w:rFonts w:hint="eastAsia" w:ascii="宋体" w:hAnsi="宋体" w:eastAsia="宋体" w:cs="宋体"/>
          <w:color w:val="auto"/>
          <w:sz w:val="24"/>
          <w:highlight w:val="none"/>
          <w:lang w:val="en-US" w:eastAsia="zh-CN"/>
        </w:rPr>
        <w:t>专业二级及以上注册建造师，并取得B类安全生产考核合格证（有效期内）</w:t>
      </w:r>
      <w:r>
        <w:rPr>
          <w:rStyle w:val="409"/>
          <w:rFonts w:hint="eastAsia" w:ascii="宋体" w:hAnsi="宋体" w:eastAsia="宋体" w:cs="宋体"/>
          <w:b/>
          <w:bCs/>
          <w:color w:val="auto"/>
          <w:sz w:val="24"/>
          <w:highlight w:val="none"/>
          <w:lang w:val="en-US" w:eastAsia="zh-CN"/>
        </w:rPr>
        <w:t>(扫描件</w:t>
      </w:r>
      <w:r>
        <w:rPr>
          <w:rStyle w:val="409"/>
          <w:rFonts w:hint="eastAsia" w:ascii="宋体" w:hAnsi="宋体" w:eastAsia="宋体" w:cs="宋体"/>
          <w:b/>
          <w:bCs/>
          <w:color w:val="auto"/>
          <w:sz w:val="24"/>
          <w:highlight w:val="none"/>
          <w:lang w:val="zh-TW" w:eastAsia="zh-CN"/>
        </w:rPr>
        <w:t>彩色</w:t>
      </w:r>
      <w:r>
        <w:rPr>
          <w:rStyle w:val="409"/>
          <w:rFonts w:hint="eastAsia" w:ascii="宋体" w:hAnsi="宋体" w:eastAsia="宋体" w:cs="宋体"/>
          <w:b/>
          <w:bCs/>
          <w:color w:val="auto"/>
          <w:sz w:val="24"/>
          <w:highlight w:val="none"/>
          <w:lang w:val="en-US" w:eastAsia="zh-CN"/>
        </w:rPr>
        <w:t>上传至电子响应文件中并加盖供应商电子签章，必须提供)；</w:t>
      </w:r>
    </w:p>
    <w:p w14:paraId="5E7D8272">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项目负责人须满足下列条件：</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559FA689">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1F53AF0">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项目负责人无行贿犯罪行为记录；或有行贿犯罪行为记录，但自记录之日起已超过5年的。</w:t>
      </w:r>
    </w:p>
    <w:p w14:paraId="369DAC67">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未处于被责令停业、投标资格被取消或者财产被接管、冻结和破产状态；</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306C9BE2">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没有因骗取中标或者严重违约以及发生重大工程质量、安全生产事故等问题，被有关部门暂停投标资格并在暂停期内的；</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73237AB4">
      <w:pPr>
        <w:keepNext w:val="0"/>
        <w:keepLines w:val="0"/>
        <w:pageBreakBefore w:val="0"/>
        <w:widowControl/>
        <w:spacing w:line="480" w:lineRule="exact"/>
        <w:ind w:left="39" w:right="-195" w:firstLine="552"/>
        <w:rPr>
          <w:rStyle w:val="409"/>
          <w:rFonts w:hint="eastAsia" w:ascii="宋体" w:hAnsi="宋体" w:eastAsia="宋体" w:cs="宋体"/>
          <w:b/>
          <w:bCs/>
          <w:color w:val="auto"/>
          <w:sz w:val="24"/>
          <w:highlight w:val="none"/>
          <w:lang w:val="zh-TW" w:eastAsia="zh-CN"/>
        </w:rPr>
      </w:pPr>
      <w:r>
        <w:rPr>
          <w:rStyle w:val="409"/>
          <w:rFonts w:hint="eastAsia" w:ascii="宋体" w:hAnsi="宋体" w:eastAsia="宋体" w:cs="宋体"/>
          <w:color w:val="auto"/>
          <w:sz w:val="24"/>
          <w:highlight w:val="none"/>
          <w:lang w:val="en-US" w:eastAsia="zh-CN"/>
        </w:rPr>
        <w:t>7、本项目拟选派的项目负责人和授权委托人须为本单位在职员工，需提供供应商自2025年9月1日以来任意1个月</w:t>
      </w:r>
      <w:r>
        <w:rPr>
          <w:rStyle w:val="409"/>
          <w:rFonts w:hint="eastAsia" w:ascii="宋体" w:hAnsi="宋体" w:cs="宋体"/>
          <w:color w:val="auto"/>
          <w:sz w:val="24"/>
          <w:highlight w:val="none"/>
          <w:lang w:val="en-US" w:eastAsia="zh-CN"/>
        </w:rPr>
        <w:t>及</w:t>
      </w:r>
      <w:r>
        <w:rPr>
          <w:rStyle w:val="409"/>
          <w:rFonts w:hint="eastAsia" w:ascii="宋体" w:hAnsi="宋体" w:eastAsia="宋体" w:cs="宋体"/>
          <w:color w:val="auto"/>
          <w:sz w:val="24"/>
          <w:highlight w:val="none"/>
          <w:lang w:val="en-US" w:eastAsia="zh-CN"/>
        </w:rPr>
        <w:t>以上由劳动部门出具的养老保险证明。</w:t>
      </w:r>
      <w:r>
        <w:rPr>
          <w:rStyle w:val="409"/>
          <w:rFonts w:hint="eastAsia" w:ascii="宋体" w:hAnsi="宋体" w:eastAsia="宋体" w:cs="宋体"/>
          <w:b/>
          <w:bCs/>
          <w:color w:val="auto"/>
          <w:sz w:val="24"/>
          <w:highlight w:val="none"/>
          <w:lang w:val="zh-TW" w:eastAsia="zh-TW"/>
        </w:rPr>
        <w:t>(扫描件上传至电子响应文件中并加盖供应商电子签章，必须提供)</w:t>
      </w:r>
    </w:p>
    <w:p w14:paraId="6EFACC75">
      <w:pPr>
        <w:keepNext w:val="0"/>
        <w:keepLines w:val="0"/>
        <w:pageBreakBefore w:val="0"/>
        <w:widowControl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拒绝下述条件的供应商参加本次采购活动:</w:t>
      </w:r>
    </w:p>
    <w:p w14:paraId="24EC1E15">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供应商单位负责人为同一人或者存在直接控股、管理关系的不同供应商，不得同时参加同一合同项下的政府采购活动；</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63C66351">
      <w:pPr>
        <w:keepNext w:val="0"/>
        <w:keepLines w:val="0"/>
        <w:pageBreakBefore w:val="0"/>
        <w:widowControl/>
        <w:spacing w:line="480" w:lineRule="exact"/>
        <w:ind w:left="0" w:right="0"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凡为采购项目提供整体设计、规范编制或者项目管理、监理、检测等服务的供应商，不得再参加本项目的采购活动；</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7CBF2F4F">
      <w:pPr>
        <w:keepNext w:val="0"/>
        <w:keepLines w:val="0"/>
        <w:pageBreakBefore w:val="0"/>
        <w:widowControl/>
        <w:spacing w:line="480" w:lineRule="exact"/>
        <w:ind w:left="34" w:right="100" w:firstLine="548"/>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供应商被“信用中国”网站、“中国政府采购网”列入失信被执行人、重大税收违法案件当事人名单、政府采购严重违法失信行为记录名单。</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z w:val="24"/>
          <w:highlight w:val="none"/>
          <w:u w:val="none"/>
          <w:lang w:eastAsia="zh-CN"/>
        </w:rPr>
        <w:t>提供承诺书，格式详见示范格式四</w:t>
      </w:r>
      <w:r>
        <w:rPr>
          <w:rFonts w:hint="eastAsia" w:ascii="宋体" w:hAnsi="宋体" w:eastAsia="宋体" w:cs="宋体"/>
          <w:b/>
          <w:bCs/>
          <w:color w:val="auto"/>
          <w:sz w:val="24"/>
          <w:highlight w:val="none"/>
          <w:u w:val="none"/>
        </w:rPr>
        <w:t>并加盖供应商电子签章上传至电子响应文件</w:t>
      </w:r>
      <w:r>
        <w:rPr>
          <w:rFonts w:hint="eastAsia" w:ascii="宋体" w:hAnsi="宋体" w:eastAsia="宋体" w:cs="宋体"/>
          <w:b/>
          <w:bCs/>
          <w:color w:val="auto"/>
          <w:sz w:val="24"/>
          <w:szCs w:val="24"/>
          <w:highlight w:val="none"/>
          <w:u w:val="none"/>
          <w:lang w:eastAsia="zh-CN"/>
        </w:rPr>
        <w:t>）</w:t>
      </w:r>
    </w:p>
    <w:p w14:paraId="4713F705">
      <w:pPr>
        <w:keepNext w:val="0"/>
        <w:keepLines w:val="0"/>
        <w:pageBreakBefore w:val="0"/>
        <w:widowControl/>
        <w:spacing w:line="480" w:lineRule="exact"/>
        <w:ind w:left="34" w:right="100" w:firstLine="548"/>
        <w:rPr>
          <w:rFonts w:hint="eastAsia" w:ascii="宋体" w:hAnsi="宋体" w:eastAsia="宋体" w:cs="宋体"/>
          <w:b/>
          <w:bCs/>
          <w:color w:val="auto"/>
          <w:sz w:val="24"/>
          <w:szCs w:val="24"/>
          <w:highlight w:val="none"/>
        </w:rPr>
      </w:pPr>
      <w:r>
        <w:rPr>
          <w:rFonts w:hint="eastAsia" w:ascii="宋体" w:hAnsi="宋体" w:eastAsia="宋体" w:cs="宋体"/>
          <w:color w:val="auto"/>
          <w:spacing w:val="2"/>
          <w:sz w:val="24"/>
          <w:szCs w:val="24"/>
          <w:highlight w:val="none"/>
          <w:lang w:val="en-US" w:eastAsia="zh-CN"/>
        </w:rPr>
        <w:t>9</w:t>
      </w:r>
      <w:r>
        <w:rPr>
          <w:rFonts w:hint="eastAsia" w:ascii="宋体" w:hAnsi="宋体" w:eastAsia="宋体" w:cs="宋体"/>
          <w:color w:val="auto"/>
          <w:spacing w:val="2"/>
          <w:sz w:val="24"/>
          <w:szCs w:val="24"/>
          <w:highlight w:val="none"/>
        </w:rPr>
        <w:t>、落实政府采购政策需</w:t>
      </w:r>
      <w:r>
        <w:rPr>
          <w:rFonts w:hint="eastAsia" w:ascii="宋体" w:hAnsi="宋体" w:eastAsia="宋体" w:cs="宋体"/>
          <w:color w:val="auto"/>
          <w:spacing w:val="1"/>
          <w:sz w:val="24"/>
          <w:szCs w:val="24"/>
          <w:highlight w:val="none"/>
        </w:rPr>
        <w:t>满足的资格要求</w:t>
      </w:r>
      <w:r>
        <w:rPr>
          <w:rFonts w:hint="eastAsia" w:ascii="宋体" w:hAnsi="宋体" w:cs="宋体"/>
          <w:color w:val="auto"/>
          <w:spacing w:val="1"/>
          <w:sz w:val="24"/>
          <w:szCs w:val="24"/>
          <w:highlight w:val="none"/>
          <w:lang w:eastAsia="zh-CN"/>
        </w:rPr>
        <w:t>，</w:t>
      </w:r>
      <w:r>
        <w:rPr>
          <w:rFonts w:hint="eastAsia" w:ascii="宋体" w:hAnsi="宋体" w:cs="宋体"/>
          <w:b/>
          <w:bCs/>
          <w:color w:val="auto"/>
          <w:spacing w:val="1"/>
          <w:sz w:val="24"/>
          <w:szCs w:val="24"/>
          <w:highlight w:val="none"/>
          <w:lang w:eastAsia="zh-CN"/>
        </w:rPr>
        <w:t>供应商须为符合政策要求的中小企业（含视同中小企业的监狱企业、残疾人福利性单位）</w:t>
      </w:r>
      <w:r>
        <w:rPr>
          <w:rFonts w:hint="eastAsia" w:ascii="宋体" w:hAnsi="宋体" w:eastAsia="宋体" w:cs="宋体"/>
          <w:b/>
          <w:bCs/>
          <w:color w:val="auto"/>
          <w:sz w:val="24"/>
          <w:szCs w:val="24"/>
          <w:highlight w:val="none"/>
        </w:rPr>
        <w:t>:</w:t>
      </w:r>
    </w:p>
    <w:p w14:paraId="2E85287F">
      <w:pPr>
        <w:keepNext w:val="0"/>
        <w:keepLines w:val="0"/>
        <w:pageBreakBefore w:val="0"/>
        <w:widowControl/>
        <w:spacing w:line="480" w:lineRule="exact"/>
        <w:ind w:left="59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cs="宋体"/>
          <w:color w:val="auto"/>
          <w:spacing w:val="0"/>
          <w:sz w:val="24"/>
          <w:szCs w:val="24"/>
          <w:highlight w:val="none"/>
          <w:lang w:eastAsia="zh-CN"/>
        </w:rPr>
        <w:t>中小企业声明函</w:t>
      </w:r>
      <w:r>
        <w:rPr>
          <w:rFonts w:hint="eastAsia" w:ascii="宋体" w:hAnsi="宋体" w:eastAsia="宋体" w:cs="宋体"/>
          <w:color w:val="auto"/>
          <w:spacing w:val="0"/>
          <w:sz w:val="24"/>
          <w:szCs w:val="24"/>
          <w:highlight w:val="none"/>
        </w:rPr>
        <w:t>(详见示范格式)；</w:t>
      </w:r>
    </w:p>
    <w:p w14:paraId="7A52B83B">
      <w:pPr>
        <w:keepNext w:val="0"/>
        <w:keepLines w:val="0"/>
        <w:pageBreakBefore w:val="0"/>
        <w:widowControl/>
        <w:spacing w:line="480" w:lineRule="exact"/>
        <w:ind w:left="592"/>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(2)《残疾人福利性单位声明函》(详见示范格式)；</w:t>
      </w:r>
    </w:p>
    <w:p w14:paraId="0CFE1E58">
      <w:pPr>
        <w:keepNext w:val="0"/>
        <w:keepLines w:val="0"/>
        <w:pageBreakBefore w:val="0"/>
        <w:widowControl/>
        <w:spacing w:line="480" w:lineRule="exact"/>
        <w:ind w:left="62" w:firstLine="529"/>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(3)由省级以上监狱管理局、戒毒管理局(含新疆生产建设兵团)出具的属于监狱企业的证明文件)(加盖出具单位公章的电子件)。</w:t>
      </w:r>
    </w:p>
    <w:p w14:paraId="57E46948">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本项目不接受联合体投标。（未联合体即可）</w:t>
      </w:r>
    </w:p>
    <w:p w14:paraId="23B693E4">
      <w:pPr>
        <w:keepNext w:val="0"/>
        <w:keepLines w:val="0"/>
        <w:pageBreakBefore w:val="0"/>
        <w:widowControl w:val="0"/>
        <w:spacing w:line="480" w:lineRule="exact"/>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Cs/>
          <w:color w:val="auto"/>
          <w:sz w:val="24"/>
          <w:highlight w:val="none"/>
        </w:rPr>
        <w:t>1、上述是磋商小组对供应商资质审查时，供应商必须提供的资格证明文件，如供应商未能提供上述资格证明文件以及供应商资质条件不符合磋商文件要求的将取消其继续参加磋商的资格。</w:t>
      </w:r>
    </w:p>
    <w:p w14:paraId="4B09DDD6">
      <w:pPr>
        <w:keepNext w:val="0"/>
        <w:keepLines w:val="0"/>
        <w:pageBreakBefore w:val="0"/>
        <w:widowControl w:val="0"/>
        <w:spacing w:line="4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2、供应商所提供的资格证明材料应真实、有效，采购人保留对供应商提供的资格证明材料进行核查的权利。如发现供应商提供虚假资格证明材料，采购人将对其进行严肃处理。</w:t>
      </w:r>
    </w:p>
    <w:p w14:paraId="4A4F8702">
      <w:pPr>
        <w:pStyle w:val="271"/>
        <w:rPr>
          <w:rFonts w:hint="eastAsia" w:ascii="宋体" w:hAnsi="宋体" w:eastAsia="宋体" w:cs="宋体"/>
          <w:color w:val="auto"/>
          <w:highlight w:val="none"/>
        </w:rPr>
      </w:pPr>
    </w:p>
    <w:p w14:paraId="65345D87">
      <w:pPr>
        <w:spacing w:line="44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、示范格式</w:t>
      </w:r>
    </w:p>
    <w:p w14:paraId="702B3D2D">
      <w:pPr>
        <w:spacing w:line="440" w:lineRule="exact"/>
        <w:rPr>
          <w:rFonts w:hint="eastAsia" w:ascii="宋体" w:hAnsi="宋体" w:eastAsia="宋体" w:cs="宋体"/>
          <w:b/>
          <w:bCs/>
          <w:color w:val="auto"/>
          <w:sz w:val="28"/>
          <w:highlight w:val="none"/>
        </w:rPr>
      </w:pPr>
      <w:r>
        <w:rPr>
          <w:rFonts w:hint="eastAsia" w:ascii="宋体" w:hAnsi="宋体" w:eastAsia="宋体" w:cs="宋体"/>
          <w:b/>
          <w:color w:val="auto"/>
          <w:sz w:val="32"/>
          <w:szCs w:val="32"/>
          <w:highlight w:val="none"/>
        </w:rPr>
        <w:t>示范格式一</w:t>
      </w:r>
    </w:p>
    <w:p w14:paraId="3CEB6467">
      <w:pPr>
        <w:spacing w:line="640" w:lineRule="exact"/>
        <w:ind w:firstLine="31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法定代表人资格证明</w:t>
      </w:r>
    </w:p>
    <w:p w14:paraId="4A7209A2">
      <w:pPr>
        <w:spacing w:line="640" w:lineRule="exact"/>
        <w:ind w:firstLine="560"/>
        <w:rPr>
          <w:rFonts w:hint="eastAsia" w:ascii="宋体" w:hAnsi="宋体" w:eastAsia="宋体" w:cs="宋体"/>
          <w:color w:val="auto"/>
          <w:sz w:val="28"/>
          <w:highlight w:val="none"/>
        </w:rPr>
      </w:pPr>
    </w:p>
    <w:p w14:paraId="1E89D0D5">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单位名称:</w:t>
      </w:r>
    </w:p>
    <w:p w14:paraId="50D71786">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地址:</w:t>
      </w:r>
    </w:p>
    <w:p w14:paraId="25BCB707">
      <w:pPr>
        <w:spacing w:line="720" w:lineRule="exact"/>
        <w:ind w:firstLine="2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姓名:       性别:      年龄:      职务:</w:t>
      </w:r>
    </w:p>
    <w:p w14:paraId="51DC4CC1">
      <w:pPr>
        <w:spacing w:line="720" w:lineRule="exact"/>
        <w:ind w:left="1"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系</w:t>
      </w:r>
      <w:r>
        <w:rPr>
          <w:rFonts w:hint="eastAsia" w:ascii="宋体" w:hAnsi="宋体" w:eastAsia="宋体" w:cs="宋体"/>
          <w:color w:val="auto"/>
          <w:sz w:val="24"/>
          <w:highlight w:val="none"/>
          <w:u w:val="single"/>
          <w:lang w:val="zh-CN"/>
        </w:rPr>
        <w:t xml:space="preserve"> （供应商名称）</w:t>
      </w:r>
      <w:r>
        <w:rPr>
          <w:rFonts w:hint="eastAsia" w:ascii="宋体" w:hAnsi="宋体" w:eastAsia="宋体" w:cs="宋体"/>
          <w:color w:val="auto"/>
          <w:sz w:val="24"/>
          <w:highlight w:val="none"/>
          <w:lang w:val="zh-CN"/>
        </w:rPr>
        <w:t>的法定代表人。</w:t>
      </w:r>
      <w:r>
        <w:rPr>
          <w:rFonts w:hint="eastAsia" w:ascii="宋体" w:hAnsi="宋体" w:eastAsia="宋体" w:cs="宋体"/>
          <w:color w:val="auto"/>
          <w:sz w:val="24"/>
          <w:highlight w:val="none"/>
        </w:rPr>
        <w:t>为参与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项目，签署上述项目的响应文件、进行磋商、签署合同和处理与之有关的一切事务。</w:t>
      </w:r>
    </w:p>
    <w:p w14:paraId="78586F67">
      <w:pPr>
        <w:spacing w:line="64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特此证明。</w:t>
      </w:r>
    </w:p>
    <w:p w14:paraId="01459092">
      <w:pPr>
        <w:spacing w:line="640" w:lineRule="exact"/>
        <w:ind w:firstLine="4800"/>
        <w:rPr>
          <w:rFonts w:hint="eastAsia" w:ascii="宋体" w:hAnsi="宋体" w:eastAsia="宋体" w:cs="宋体"/>
          <w:color w:val="auto"/>
          <w:sz w:val="24"/>
          <w:highlight w:val="none"/>
        </w:rPr>
      </w:pPr>
    </w:p>
    <w:p w14:paraId="07ABD1A9">
      <w:pPr>
        <w:spacing w:line="640" w:lineRule="exact"/>
        <w:ind w:firstLine="4800"/>
        <w:rPr>
          <w:rFonts w:hint="eastAsia" w:ascii="宋体" w:hAnsi="宋体" w:eastAsia="宋体" w:cs="宋体"/>
          <w:color w:val="auto"/>
          <w:sz w:val="24"/>
          <w:highlight w:val="none"/>
        </w:rPr>
      </w:pPr>
    </w:p>
    <w:p w14:paraId="2AD53FCC">
      <w:pPr>
        <w:spacing w:line="64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（电子签章）  </w:t>
      </w:r>
    </w:p>
    <w:p w14:paraId="705A3E24">
      <w:pPr>
        <w:spacing w:line="640" w:lineRule="exact"/>
        <w:ind w:firstLine="50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642FE26">
      <w:pPr>
        <w:spacing w:line="640" w:lineRule="exact"/>
        <w:ind w:firstLine="2747"/>
        <w:rPr>
          <w:rFonts w:hint="eastAsia" w:ascii="宋体" w:hAnsi="宋体" w:eastAsia="宋体" w:cs="宋体"/>
          <w:b/>
          <w:bCs/>
          <w:color w:val="auto"/>
          <w:sz w:val="24"/>
          <w:highlight w:val="none"/>
        </w:rPr>
      </w:pPr>
    </w:p>
    <w:p w14:paraId="2BD1FC62">
      <w:pPr>
        <w:spacing w:line="6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注:供应商法定代表人参加磋商的，必须附法定代表人身份证扫描件并加盖供应商电子签章。</w:t>
      </w:r>
      <w:r>
        <w:rPr>
          <w:rFonts w:hint="eastAsia" w:ascii="宋体" w:hAnsi="宋体" w:eastAsia="宋体" w:cs="宋体"/>
          <w:color w:val="auto"/>
          <w:sz w:val="24"/>
          <w:highlight w:val="none"/>
        </w:rPr>
        <w:t>法定代表人授权其他人参加磋商的，仅需填写“授权委托书”。</w:t>
      </w:r>
    </w:p>
    <w:p w14:paraId="755C12BE">
      <w:pPr>
        <w:pStyle w:val="277"/>
        <w:spacing w:line="560" w:lineRule="exact"/>
        <w:rPr>
          <w:rFonts w:hint="eastAsia" w:ascii="宋体" w:hAnsi="宋体" w:eastAsia="宋体" w:cs="宋体"/>
          <w:b/>
          <w:color w:val="auto"/>
          <w:sz w:val="32"/>
          <w:highlight w:val="none"/>
          <w:lang w:eastAsia="zh-CN"/>
        </w:rPr>
      </w:pPr>
    </w:p>
    <w:p w14:paraId="40FBDB50">
      <w:pPr>
        <w:pStyle w:val="277"/>
        <w:spacing w:line="560" w:lineRule="exact"/>
        <w:rPr>
          <w:rFonts w:hint="eastAsia" w:ascii="宋体" w:hAnsi="宋体" w:eastAsia="宋体" w:cs="宋体"/>
          <w:b/>
          <w:color w:val="auto"/>
          <w:sz w:val="32"/>
          <w:highlight w:val="none"/>
          <w:lang w:eastAsia="zh-CN"/>
        </w:rPr>
      </w:pPr>
    </w:p>
    <w:p w14:paraId="0D2CC69E">
      <w:pPr>
        <w:pStyle w:val="277"/>
        <w:spacing w:line="560" w:lineRule="exact"/>
        <w:rPr>
          <w:rFonts w:hint="eastAsia" w:ascii="宋体" w:hAnsi="宋体" w:eastAsia="宋体" w:cs="宋体"/>
          <w:b/>
          <w:color w:val="auto"/>
          <w:sz w:val="32"/>
          <w:highlight w:val="none"/>
          <w:lang w:eastAsia="zh-CN"/>
        </w:rPr>
      </w:pPr>
    </w:p>
    <w:p w14:paraId="275E4AD2">
      <w:pPr>
        <w:pStyle w:val="277"/>
        <w:spacing w:line="560" w:lineRule="exact"/>
        <w:rPr>
          <w:rFonts w:hint="eastAsia" w:ascii="宋体" w:hAnsi="宋体" w:eastAsia="宋体" w:cs="宋体"/>
          <w:color w:val="auto"/>
          <w:sz w:val="32"/>
          <w:highlight w:val="none"/>
          <w:u w:val="single"/>
        </w:rP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示范格式二</w:t>
      </w:r>
    </w:p>
    <w:p w14:paraId="594A21B2">
      <w:pPr>
        <w:spacing w:line="56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授权委托书</w:t>
      </w:r>
    </w:p>
    <w:p w14:paraId="5E0D68C2">
      <w:pPr>
        <w:spacing w:line="5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eastAsia="zh-CN"/>
        </w:rPr>
        <w:t>淮安市清江浦区环卫事业管理服务中心</w:t>
      </w:r>
    </w:p>
    <w:p w14:paraId="1377560C">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本授权书宣告:</w:t>
      </w:r>
    </w:p>
    <w:p w14:paraId="7520A8BA">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p>
    <w:p w14:paraId="2B1BE40D">
      <w:p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p>
    <w:p w14:paraId="3AF1E8B6">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受托人:姓名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出生日期: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52C6DA5">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所在单位: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p>
    <w:p w14:paraId="661D344F">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身 份 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p>
    <w:p w14:paraId="2B918D52">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兹委托受托人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代表我公司参加</w:t>
      </w:r>
      <w:r>
        <w:rPr>
          <w:rFonts w:hint="eastAsia" w:ascii="宋体" w:hAnsi="宋体" w:cs="宋体"/>
          <w:color w:val="auto"/>
          <w:sz w:val="24"/>
          <w:highlight w:val="none"/>
          <w:u w:val="none"/>
          <w:lang w:val="en-US" w:eastAsia="zh-CN"/>
        </w:rPr>
        <w:t>采购人</w:t>
      </w:r>
      <w:r>
        <w:rPr>
          <w:rFonts w:hint="eastAsia" w:ascii="宋体" w:hAnsi="宋体" w:eastAsia="宋体" w:cs="宋体"/>
          <w:color w:val="auto"/>
          <w:sz w:val="24"/>
          <w:highlight w:val="none"/>
        </w:rPr>
        <w:t>组织的（项目编号: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采购项目的政府采购活动，受托人有权在该项目活动中，以我单位的名义签署磋商函和响应文件，与采购人协商、澄清、解释，签订合同书并执行一切与此有关的事项。</w:t>
      </w:r>
    </w:p>
    <w:p w14:paraId="038DA630">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受托人在办理上述事宜过程中以其自己的名义所签署的所有文件我公司均予以承认。受托人无转委托权。</w:t>
      </w:r>
    </w:p>
    <w:p w14:paraId="2444E7B5">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委托期限:至上述事宜处理完毕止。</w:t>
      </w:r>
    </w:p>
    <w:p w14:paraId="5B5B9861">
      <w:pPr>
        <w:spacing w:line="560" w:lineRule="exact"/>
        <w:ind w:firstLine="4320"/>
        <w:rPr>
          <w:rFonts w:hint="eastAsia" w:ascii="宋体" w:hAnsi="宋体" w:eastAsia="宋体" w:cs="宋体"/>
          <w:color w:val="auto"/>
          <w:sz w:val="24"/>
          <w:highlight w:val="none"/>
        </w:rPr>
      </w:pPr>
    </w:p>
    <w:p w14:paraId="45329DE0">
      <w:pPr>
        <w:spacing w:line="560" w:lineRule="exact"/>
        <w:ind w:firstLine="43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委托单位:</w:t>
      </w:r>
      <w:r>
        <w:rPr>
          <w:rFonts w:hint="eastAsia" w:ascii="宋体" w:hAnsi="宋体" w:eastAsia="宋体" w:cs="宋体"/>
          <w:color w:val="auto"/>
          <w:sz w:val="24"/>
          <w:highlight w:val="none"/>
          <w:u w:val="single"/>
        </w:rPr>
        <w:t xml:space="preserve">    （电子签章）    </w:t>
      </w:r>
    </w:p>
    <w:p w14:paraId="690DDD25">
      <w:pPr>
        <w:spacing w:line="560" w:lineRule="exact"/>
        <w:ind w:firstLine="456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71F866A1">
      <w:pPr>
        <w:spacing w:line="560" w:lineRule="exact"/>
        <w:ind w:firstLine="480"/>
        <w:rPr>
          <w:rFonts w:hint="eastAsia" w:ascii="宋体" w:hAnsi="宋体" w:eastAsia="宋体" w:cs="宋体"/>
          <w:bCs/>
          <w:color w:val="auto"/>
          <w:sz w:val="24"/>
          <w:highlight w:val="none"/>
        </w:rPr>
      </w:pPr>
    </w:p>
    <w:p w14:paraId="1A2F3E4D">
      <w:pPr>
        <w:spacing w:line="56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注:供应商委托受托人参加磋商的，必须附受托人身份证扫描件并加盖供应商电子签章。</w:t>
      </w:r>
      <w:r>
        <w:rPr>
          <w:rFonts w:hint="eastAsia" w:ascii="宋体" w:hAnsi="宋体" w:eastAsia="宋体" w:cs="宋体"/>
          <w:color w:val="auto"/>
          <w:sz w:val="24"/>
          <w:highlight w:val="none"/>
        </w:rPr>
        <w:t>法定代表人直接参加磋商的，仅需填写“法定代表人资格证明”。</w:t>
      </w:r>
    </w:p>
    <w:p w14:paraId="6914AA7C">
      <w:pP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示范格式</w:t>
      </w:r>
      <w:r>
        <w:rPr>
          <w:rFonts w:hint="eastAsia" w:ascii="宋体" w:hAnsi="宋体" w:eastAsia="宋体" w:cs="宋体"/>
          <w:b/>
          <w:bCs/>
          <w:color w:val="auto"/>
          <w:sz w:val="32"/>
          <w:szCs w:val="32"/>
          <w:highlight w:val="none"/>
          <w:lang w:val="en-US" w:eastAsia="zh-CN"/>
        </w:rPr>
        <w:t>三</w:t>
      </w:r>
    </w:p>
    <w:p w14:paraId="4A41F13C">
      <w:pPr>
        <w:keepNext w:val="0"/>
        <w:keepLines w:val="0"/>
        <w:pageBreakBefore w:val="0"/>
        <w:widowControl w:val="0"/>
        <w:spacing w:line="480" w:lineRule="exact"/>
        <w:ind w:firstLine="643"/>
        <w:jc w:val="center"/>
        <w:rPr>
          <w:rFonts w:hint="eastAsia" w:ascii="宋体" w:hAnsi="宋体" w:eastAsia="宋体" w:cs="宋体"/>
          <w:b/>
          <w:bCs/>
          <w:color w:val="auto"/>
          <w:sz w:val="32"/>
          <w:highlight w:val="none"/>
        </w:rPr>
      </w:pPr>
    </w:p>
    <w:p w14:paraId="4F30935A">
      <w:pPr>
        <w:keepNext w:val="0"/>
        <w:keepLines w:val="0"/>
        <w:pageBreakBefore w:val="0"/>
        <w:widowControl w:val="0"/>
        <w:spacing w:line="480" w:lineRule="exact"/>
        <w:jc w:val="center"/>
        <w:rPr>
          <w:rFonts w:hint="eastAsia" w:ascii="宋体" w:hAnsi="宋体" w:eastAsia="宋体" w:cs="宋体"/>
          <w:color w:val="auto"/>
          <w:spacing w:val="-1"/>
          <w:sz w:val="24"/>
          <w:szCs w:val="24"/>
          <w:highlight w:val="none"/>
        </w:rPr>
      </w:pPr>
      <w:r>
        <w:rPr>
          <w:rFonts w:hint="eastAsia" w:ascii="宋体" w:hAnsi="宋体" w:eastAsia="宋体" w:cs="宋体"/>
          <w:b/>
          <w:bCs/>
          <w:color w:val="auto"/>
          <w:sz w:val="32"/>
          <w:highlight w:val="none"/>
        </w:rPr>
        <w:t>符合《中华人民共和国政府采购法》第二十二条规定条件的声明函</w:t>
      </w:r>
    </w:p>
    <w:p w14:paraId="43929ECC">
      <w:pPr>
        <w:keepNext w:val="0"/>
        <w:keepLines w:val="0"/>
        <w:pageBreakBefore w:val="0"/>
        <w:widowControl/>
        <w:spacing w:line="440" w:lineRule="exact"/>
        <w:ind w:left="36"/>
        <w:rPr>
          <w:rFonts w:hint="eastAsia" w:ascii="宋体" w:hAnsi="宋体" w:eastAsia="宋体" w:cs="宋体"/>
          <w:color w:val="auto"/>
          <w:spacing w:val="-1"/>
          <w:sz w:val="24"/>
          <w:szCs w:val="24"/>
          <w:highlight w:val="none"/>
        </w:rPr>
      </w:pPr>
    </w:p>
    <w:p w14:paraId="5D13786D">
      <w:pPr>
        <w:keepNext w:val="0"/>
        <w:keepLines w:val="0"/>
        <w:pageBreakBefore w:val="0"/>
        <w:widowControl/>
        <w:spacing w:line="440" w:lineRule="exact"/>
        <w:ind w:left="3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致</w:t>
      </w:r>
      <w:r>
        <w:rPr>
          <w:rFonts w:hint="eastAsia" w:ascii="宋体" w:hAnsi="宋体" w:cs="宋体"/>
          <w:bCs/>
          <w:color w:val="auto"/>
          <w:sz w:val="24"/>
          <w:highlight w:val="none"/>
          <w:lang w:eastAsia="zh-CN"/>
        </w:rPr>
        <w:t>淮安市清江浦区环卫事业管理服务中心</w:t>
      </w:r>
      <w:r>
        <w:rPr>
          <w:rFonts w:hint="eastAsia" w:ascii="宋体" w:hAnsi="宋体" w:eastAsia="宋体" w:cs="宋体"/>
          <w:color w:val="auto"/>
          <w:sz w:val="24"/>
          <w:szCs w:val="24"/>
          <w:highlight w:val="none"/>
        </w:rPr>
        <w:t>：</w:t>
      </w:r>
    </w:p>
    <w:p w14:paraId="10DA9E32">
      <w:pPr>
        <w:keepNext w:val="0"/>
        <w:keepLines w:val="0"/>
        <w:pageBreakBefore w:val="0"/>
        <w:widowControl/>
        <w:spacing w:line="440" w:lineRule="exact"/>
        <w:ind w:left="36" w:firstLine="44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我单位在参加</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z w:val="24"/>
          <w:szCs w:val="24"/>
          <w:highlight w:val="none"/>
        </w:rPr>
        <w:t>（项目名称及项目编号）</w:t>
      </w:r>
      <w:r>
        <w:rPr>
          <w:rFonts w:hint="eastAsia" w:ascii="宋体" w:hAnsi="宋体" w:eastAsia="宋体" w:cs="宋体"/>
          <w:color w:val="auto"/>
          <w:spacing w:val="-9"/>
          <w:sz w:val="24"/>
          <w:szCs w:val="24"/>
          <w:highlight w:val="none"/>
        </w:rPr>
        <w:t xml:space="preserve"> 采购过程中，作如下承诺</w:t>
      </w:r>
      <w:r>
        <w:rPr>
          <w:rFonts w:hint="eastAsia" w:ascii="宋体" w:hAnsi="宋体" w:eastAsia="宋体" w:cs="宋体"/>
          <w:color w:val="auto"/>
          <w:spacing w:val="-4"/>
          <w:sz w:val="24"/>
          <w:szCs w:val="24"/>
          <w:highlight w:val="none"/>
        </w:rPr>
        <w:t>：</w:t>
      </w:r>
    </w:p>
    <w:p w14:paraId="19F0020F">
      <w:pPr>
        <w:keepNext w:val="0"/>
        <w:keepLines w:val="0"/>
        <w:pageBreakBefore w:val="0"/>
        <w:widowControl/>
        <w:spacing w:line="440" w:lineRule="exact"/>
        <w:ind w:left="32" w:right="46" w:firstLine="572"/>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1、我公司具备《中华人民共和国政府</w:t>
      </w:r>
      <w:r>
        <w:rPr>
          <w:rFonts w:hint="eastAsia" w:ascii="宋体" w:hAnsi="宋体" w:eastAsia="宋体" w:cs="宋体"/>
          <w:color w:val="auto"/>
          <w:sz w:val="24"/>
          <w:szCs w:val="24"/>
          <w:highlight w:val="none"/>
        </w:rPr>
        <w:t>采购法》第二十二条第一</w:t>
      </w:r>
      <w:r>
        <w:rPr>
          <w:rFonts w:hint="eastAsia" w:ascii="宋体" w:hAnsi="宋体" w:eastAsia="宋体" w:cs="宋体"/>
          <w:color w:val="auto"/>
          <w:spacing w:val="-2"/>
          <w:sz w:val="24"/>
          <w:szCs w:val="24"/>
          <w:highlight w:val="none"/>
        </w:rPr>
        <w:t>款规定的六项条件</w:t>
      </w:r>
      <w:r>
        <w:rPr>
          <w:rFonts w:hint="eastAsia" w:ascii="宋体" w:hAnsi="宋体" w:eastAsia="宋体" w:cs="宋体"/>
          <w:color w:val="auto"/>
          <w:spacing w:val="-1"/>
          <w:sz w:val="24"/>
          <w:szCs w:val="24"/>
          <w:highlight w:val="none"/>
        </w:rPr>
        <w:t>：</w:t>
      </w:r>
    </w:p>
    <w:p w14:paraId="129643FE">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 具有独立承担民事责任的能力</w:t>
      </w:r>
      <w:r>
        <w:rPr>
          <w:rFonts w:hint="eastAsia" w:ascii="宋体" w:hAnsi="宋体" w:eastAsia="宋体" w:cs="宋体"/>
          <w:color w:val="auto"/>
          <w:spacing w:val="5"/>
          <w:sz w:val="24"/>
          <w:szCs w:val="24"/>
          <w:highlight w:val="none"/>
        </w:rPr>
        <w:t>；</w:t>
      </w:r>
    </w:p>
    <w:p w14:paraId="2FAAF4AF">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 具有良好的商业信誉和健全的财务会计制度</w:t>
      </w:r>
      <w:r>
        <w:rPr>
          <w:rFonts w:hint="eastAsia" w:ascii="宋体" w:hAnsi="宋体" w:eastAsia="宋体" w:cs="宋体"/>
          <w:color w:val="auto"/>
          <w:sz w:val="24"/>
          <w:szCs w:val="24"/>
          <w:highlight w:val="none"/>
        </w:rPr>
        <w:t>；</w:t>
      </w:r>
    </w:p>
    <w:p w14:paraId="5C23686C">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 具有履行合同所必需的设备和专业技术能力</w:t>
      </w:r>
      <w:r>
        <w:rPr>
          <w:rFonts w:hint="eastAsia" w:ascii="宋体" w:hAnsi="宋体" w:eastAsia="宋体" w:cs="宋体"/>
          <w:color w:val="auto"/>
          <w:sz w:val="24"/>
          <w:szCs w:val="24"/>
          <w:highlight w:val="none"/>
        </w:rPr>
        <w:t>；</w:t>
      </w:r>
    </w:p>
    <w:p w14:paraId="76708924">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 有依法缴纳税收和社会保障资金的良好记录</w:t>
      </w:r>
      <w:r>
        <w:rPr>
          <w:rFonts w:hint="eastAsia" w:ascii="宋体" w:hAnsi="宋体" w:eastAsia="宋体" w:cs="宋体"/>
          <w:color w:val="auto"/>
          <w:sz w:val="24"/>
          <w:szCs w:val="24"/>
          <w:highlight w:val="none"/>
        </w:rPr>
        <w:t>；</w:t>
      </w:r>
    </w:p>
    <w:p w14:paraId="3C168234">
      <w:pPr>
        <w:keepNext w:val="0"/>
        <w:keepLines w:val="0"/>
        <w:pageBreakBefore w:val="0"/>
        <w:widowControl/>
        <w:spacing w:line="440" w:lineRule="exact"/>
        <w:ind w:left="29" w:right="48" w:firstLine="56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(5)参加政府采购活动前三年内，在经营活动中没有重大违</w:t>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18"/>
          <w:sz w:val="24"/>
          <w:szCs w:val="24"/>
          <w:highlight w:val="none"/>
        </w:rPr>
        <w:t>记</w:t>
      </w:r>
      <w:r>
        <w:rPr>
          <w:rFonts w:hint="eastAsia" w:ascii="宋体" w:hAnsi="宋体" w:eastAsia="宋体" w:cs="宋体"/>
          <w:color w:val="auto"/>
          <w:spacing w:val="-16"/>
          <w:sz w:val="24"/>
          <w:szCs w:val="24"/>
          <w:highlight w:val="none"/>
        </w:rPr>
        <w:t>录；</w:t>
      </w:r>
    </w:p>
    <w:p w14:paraId="6822EDBF">
      <w:pPr>
        <w:keepNext w:val="0"/>
        <w:keepLines w:val="0"/>
        <w:pageBreakBefore w:val="0"/>
        <w:widowControl/>
        <w:spacing w:line="440" w:lineRule="exact"/>
        <w:ind w:left="592"/>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8"/>
          <w:sz w:val="24"/>
          <w:szCs w:val="24"/>
          <w:highlight w:val="none"/>
        </w:rPr>
        <w:t>6</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我单位满足</w:t>
      </w:r>
      <w:r>
        <w:rPr>
          <w:rFonts w:hint="eastAsia" w:ascii="宋体" w:hAnsi="宋体" w:eastAsia="宋体" w:cs="宋体"/>
          <w:color w:val="auto"/>
          <w:spacing w:val="6"/>
          <w:sz w:val="24"/>
          <w:szCs w:val="24"/>
          <w:highlight w:val="none"/>
        </w:rPr>
        <w:t>法律、行政法规规定的其他条件。</w:t>
      </w:r>
    </w:p>
    <w:p w14:paraId="7B018CE0">
      <w:pPr>
        <w:keepNext w:val="0"/>
        <w:keepLines w:val="0"/>
        <w:pageBreakBefore w:val="0"/>
        <w:widowControl/>
        <w:spacing w:line="440" w:lineRule="exact"/>
        <w:ind w:left="512"/>
        <w:rPr>
          <w:rFonts w:hint="eastAsia" w:ascii="宋体" w:hAnsi="宋体" w:eastAsia="宋体" w:cs="宋体"/>
          <w:color w:val="auto"/>
          <w:spacing w:val="-3"/>
          <w:sz w:val="24"/>
          <w:szCs w:val="24"/>
          <w:highlight w:val="none"/>
        </w:rPr>
      </w:pPr>
    </w:p>
    <w:p w14:paraId="3B062C45">
      <w:pPr>
        <w:keepNext w:val="0"/>
        <w:keepLines w:val="0"/>
        <w:pageBreakBefore w:val="0"/>
        <w:widowControl/>
        <w:spacing w:line="440" w:lineRule="exact"/>
        <w:ind w:left="512"/>
        <w:rPr>
          <w:rFonts w:hint="eastAsia" w:ascii="宋体" w:hAnsi="宋体" w:eastAsia="宋体" w:cs="宋体"/>
          <w:color w:val="auto"/>
          <w:spacing w:val="-2"/>
          <w:sz w:val="24"/>
          <w:szCs w:val="24"/>
          <w:highlight w:val="none"/>
        </w:rPr>
      </w:pPr>
      <w:r>
        <w:rPr>
          <w:rFonts w:hint="eastAsia" w:ascii="宋体" w:hAnsi="宋体" w:eastAsia="宋体" w:cs="宋体"/>
          <w:color w:val="auto"/>
          <w:spacing w:val="-3"/>
          <w:sz w:val="24"/>
          <w:szCs w:val="24"/>
          <w:highlight w:val="none"/>
        </w:rPr>
        <w:t>特此承诺！</w:t>
      </w:r>
    </w:p>
    <w:p w14:paraId="3D45D93D">
      <w:pPr>
        <w:keepNext w:val="0"/>
        <w:keepLines w:val="0"/>
        <w:pageBreakBefore w:val="0"/>
        <w:widowControl/>
        <w:spacing w:line="440" w:lineRule="exact"/>
        <w:ind w:left="371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2"/>
          <w:sz w:val="24"/>
          <w:szCs w:val="24"/>
          <w:highlight w:val="none"/>
          <w:u w:val="single"/>
        </w:rPr>
        <w:t xml:space="preserve">       (电子签</w:t>
      </w:r>
      <w:r>
        <w:rPr>
          <w:rFonts w:hint="eastAsia" w:ascii="宋体" w:hAnsi="宋体" w:eastAsia="宋体" w:cs="宋体"/>
          <w:color w:val="auto"/>
          <w:spacing w:val="-1"/>
          <w:sz w:val="24"/>
          <w:szCs w:val="24"/>
          <w:highlight w:val="none"/>
          <w:u w:val="single"/>
        </w:rPr>
        <w:t>章</w:t>
      </w:r>
      <w:r>
        <w:rPr>
          <w:rFonts w:hint="eastAsia" w:ascii="宋体" w:hAnsi="宋体" w:eastAsia="宋体" w:cs="宋体"/>
          <w:color w:val="auto"/>
          <w:sz w:val="24"/>
          <w:szCs w:val="24"/>
          <w:highlight w:val="none"/>
          <w:u w:val="single"/>
        </w:rPr>
        <w:t xml:space="preserve">) </w:t>
      </w:r>
    </w:p>
    <w:p w14:paraId="7714CF50">
      <w:pPr>
        <w:keepNext w:val="0"/>
        <w:keepLines w:val="0"/>
        <w:pageBreakBefore w:val="0"/>
        <w:widowControl/>
        <w:spacing w:line="440" w:lineRule="exact"/>
        <w:ind w:left="3728"/>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u w:val="single"/>
        </w:rPr>
        <w:t xml:space="preserve"> (电子签章或电子签字)</w:t>
      </w:r>
      <w:r>
        <w:rPr>
          <w:rFonts w:hint="eastAsia" w:ascii="宋体" w:hAnsi="宋体" w:eastAsia="宋体" w:cs="宋体"/>
          <w:color w:val="auto"/>
          <w:sz w:val="24"/>
          <w:szCs w:val="24"/>
          <w:highlight w:val="none"/>
          <w:u w:val="single"/>
        </w:rPr>
        <w:t xml:space="preserve"> </w:t>
      </w:r>
    </w:p>
    <w:p w14:paraId="35C8917E">
      <w:pPr>
        <w:keepNext w:val="0"/>
        <w:keepLines w:val="0"/>
        <w:pageBreakBefore w:val="0"/>
        <w:widowControl/>
        <w:spacing w:line="440" w:lineRule="exact"/>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10"/>
          <w:sz w:val="24"/>
          <w:szCs w:val="24"/>
          <w:highlight w:val="none"/>
          <w:lang w:val="en-US" w:eastAsia="zh-CN"/>
        </w:rPr>
        <w:t xml:space="preserve">        </w:t>
      </w:r>
      <w:r>
        <w:rPr>
          <w:rFonts w:hint="eastAsia" w:ascii="宋体" w:hAnsi="宋体" w:eastAsia="宋体" w:cs="宋体"/>
          <w:color w:val="auto"/>
          <w:spacing w:val="-10"/>
          <w:sz w:val="24"/>
          <w:szCs w:val="24"/>
          <w:highlight w:val="none"/>
        </w:rPr>
        <w:t>日</w:t>
      </w:r>
      <w:r>
        <w:rPr>
          <w:rFonts w:hint="eastAsia" w:ascii="宋体" w:hAnsi="宋体" w:eastAsia="宋体" w:cs="宋体"/>
          <w:color w:val="auto"/>
          <w:spacing w:val="-6"/>
          <w:sz w:val="24"/>
          <w:szCs w:val="24"/>
          <w:highlight w:val="none"/>
        </w:rPr>
        <w:t>期</w:t>
      </w:r>
      <w:r>
        <w:rPr>
          <w:rFonts w:hint="eastAsia" w:ascii="宋体" w:hAnsi="宋体" w:eastAsia="宋体" w:cs="宋体"/>
          <w:color w:val="auto"/>
          <w:spacing w:val="-5"/>
          <w:sz w:val="24"/>
          <w:szCs w:val="24"/>
          <w:highlight w:val="none"/>
        </w:rPr>
        <w:t>:   年   月  日</w:t>
      </w:r>
    </w:p>
    <w:p w14:paraId="7134C5E9">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E7626A5">
      <w:pPr>
        <w:spacing w:line="640" w:lineRule="exact"/>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示范格式</w:t>
      </w:r>
      <w:r>
        <w:rPr>
          <w:rFonts w:hint="eastAsia" w:ascii="宋体" w:hAnsi="宋体" w:eastAsia="宋体" w:cs="宋体"/>
          <w:b/>
          <w:bCs/>
          <w:color w:val="auto"/>
          <w:sz w:val="32"/>
          <w:szCs w:val="32"/>
          <w:highlight w:val="none"/>
          <w:lang w:val="en-US" w:eastAsia="zh-CN"/>
        </w:rPr>
        <w:t>四</w:t>
      </w:r>
    </w:p>
    <w:p w14:paraId="010D3DD9">
      <w:pPr>
        <w:spacing w:line="640" w:lineRule="exact"/>
        <w:jc w:val="center"/>
        <w:rPr>
          <w:rFonts w:hint="eastAsia" w:ascii="宋体" w:hAnsi="宋体" w:eastAsia="宋体" w:cs="宋体"/>
          <w:color w:val="auto"/>
          <w:sz w:val="22"/>
          <w:highlight w:val="none"/>
        </w:rPr>
      </w:pPr>
      <w:r>
        <w:rPr>
          <w:rFonts w:hint="eastAsia" w:ascii="宋体" w:hAnsi="宋体" w:eastAsia="宋体" w:cs="宋体"/>
          <w:b/>
          <w:color w:val="auto"/>
          <w:sz w:val="32"/>
          <w:szCs w:val="28"/>
          <w:highlight w:val="none"/>
        </w:rPr>
        <w:t>承诺书（格式）</w:t>
      </w:r>
    </w:p>
    <w:p w14:paraId="5604E2CE">
      <w:pPr>
        <w:keepNext w:val="0"/>
        <w:keepLines w:val="0"/>
        <w:pageBreakBefore w:val="0"/>
        <w:widowControl w:val="0"/>
        <w:spacing w:line="400" w:lineRule="atLeas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淮安市清江浦区环卫事业管理服务中心</w:t>
      </w:r>
    </w:p>
    <w:p w14:paraId="32276BF9">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（项目名称及项目编号）的投标过程中，做如下承诺：</w:t>
      </w:r>
    </w:p>
    <w:p w14:paraId="475A11B1">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、我单位负责人与其他参与本项目投标的单位负责人不为同一人、不存在直接控股、管理关系；</w:t>
      </w:r>
    </w:p>
    <w:p w14:paraId="2302B108">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、我单位没有为本次采购项目提供整体设计、规范编制或者项目管理、监理、检测等服务；</w:t>
      </w:r>
    </w:p>
    <w:p w14:paraId="71E6AAFF">
      <w:pPr>
        <w:keepNext w:val="0"/>
        <w:keepLines w:val="0"/>
        <w:pageBreakBefore w:val="0"/>
        <w:widowControl w:val="0"/>
        <w:spacing w:line="400" w:lineRule="atLeas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、我单位没有被“信用中国”网站（www.creditchina.gov.cn）、“中国政府采购网”（www.ccgp.gov.cn）列入失信被执行人、重大税收违法案件当事人名单、政府采购严重违法失信行为记录名单。</w:t>
      </w:r>
      <w:r>
        <w:rPr>
          <w:rFonts w:hint="eastAsia" w:ascii="宋体" w:hAnsi="宋体" w:eastAsia="宋体" w:cs="宋体"/>
          <w:b/>
          <w:color w:val="auto"/>
          <w:sz w:val="24"/>
          <w:szCs w:val="24"/>
          <w:highlight w:val="none"/>
        </w:rPr>
        <w:t>（附上相关网页证明截图）</w:t>
      </w:r>
    </w:p>
    <w:p w14:paraId="3495022A">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4、我单位</w:t>
      </w:r>
      <w:r>
        <w:rPr>
          <w:rStyle w:val="409"/>
          <w:rFonts w:hint="eastAsia" w:ascii="宋体" w:hAnsi="宋体" w:eastAsia="宋体" w:cs="宋体"/>
          <w:color w:val="auto"/>
          <w:sz w:val="24"/>
          <w:highlight w:val="none"/>
          <w:lang w:val="zh-CN" w:eastAsia="zh-TW"/>
        </w:rPr>
        <w:t>项目负责人满足下列条件：</w:t>
      </w:r>
    </w:p>
    <w:p w14:paraId="42589F01">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1）</w:t>
      </w:r>
      <w:r>
        <w:rPr>
          <w:rStyle w:val="409"/>
          <w:rFonts w:hint="eastAsia" w:ascii="宋体" w:hAnsi="宋体" w:eastAsia="宋体" w:cs="宋体"/>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37D616F">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2）</w:t>
      </w:r>
      <w:r>
        <w:rPr>
          <w:rStyle w:val="409"/>
          <w:rFonts w:hint="eastAsia" w:ascii="宋体" w:hAnsi="宋体" w:eastAsia="宋体" w:cs="宋体"/>
          <w:color w:val="auto"/>
          <w:sz w:val="24"/>
          <w:highlight w:val="none"/>
          <w:lang w:val="zh-CN" w:eastAsia="zh-TW"/>
        </w:rPr>
        <w:t>项目负责人无行贿犯罪行为记录；或有行贿犯罪行为记录，但自记录之日起已超过5年的。</w:t>
      </w:r>
    </w:p>
    <w:p w14:paraId="4D75810C">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5、</w:t>
      </w:r>
      <w:r>
        <w:rPr>
          <w:rStyle w:val="409"/>
          <w:rFonts w:hint="eastAsia" w:ascii="宋体" w:hAnsi="宋体" w:eastAsia="宋体" w:cs="宋体"/>
          <w:color w:val="auto"/>
          <w:sz w:val="24"/>
          <w:highlight w:val="none"/>
          <w:lang w:val="zh-CN" w:eastAsia="zh-TW"/>
        </w:rPr>
        <w:t>未处于被责令停业、投标资格被取消或者财产被接管、冻结和破产状态；</w:t>
      </w:r>
    </w:p>
    <w:p w14:paraId="307C7418">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en-US" w:eastAsia="zh-CN"/>
        </w:rPr>
        <w:t>6、</w:t>
      </w:r>
      <w:r>
        <w:rPr>
          <w:rStyle w:val="409"/>
          <w:rFonts w:hint="eastAsia" w:ascii="宋体" w:hAnsi="宋体" w:eastAsia="宋体" w:cs="宋体"/>
          <w:color w:val="auto"/>
          <w:sz w:val="24"/>
          <w:highlight w:val="none"/>
          <w:lang w:val="zh-CN" w:eastAsia="zh-TW"/>
        </w:rPr>
        <w:t>没有因骗取中标或者严重违约以及发生重大工程质量、安全生产事故等问题，被有关部门暂停投标资格并在暂停期内的；</w:t>
      </w:r>
    </w:p>
    <w:p w14:paraId="6371F181">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en-US" w:eastAsia="zh-CN"/>
        </w:rPr>
      </w:pPr>
      <w:r>
        <w:rPr>
          <w:rStyle w:val="409"/>
          <w:rFonts w:hint="eastAsia" w:ascii="宋体" w:hAnsi="宋体" w:eastAsia="宋体" w:cs="宋体"/>
          <w:color w:val="auto"/>
          <w:sz w:val="24"/>
          <w:highlight w:val="none"/>
          <w:lang w:val="en-US" w:eastAsia="zh-CN"/>
        </w:rPr>
        <w:t>7、我单位满足法律、行政法规规定的其他条件。</w:t>
      </w:r>
    </w:p>
    <w:p w14:paraId="469F75C0">
      <w:pPr>
        <w:keepNext w:val="0"/>
        <w:keepLines w:val="0"/>
        <w:pageBreakBefore w:val="0"/>
        <w:widowControl w:val="0"/>
        <w:spacing w:line="400" w:lineRule="atLeast"/>
        <w:ind w:firstLine="485"/>
        <w:rPr>
          <w:rStyle w:val="409"/>
          <w:rFonts w:hint="eastAsia" w:ascii="宋体" w:hAnsi="宋体" w:eastAsia="宋体" w:cs="宋体"/>
          <w:color w:val="auto"/>
          <w:sz w:val="24"/>
          <w:highlight w:val="none"/>
          <w:lang w:val="zh-CN" w:eastAsia="zh-TW"/>
        </w:rPr>
      </w:pPr>
      <w:r>
        <w:rPr>
          <w:rStyle w:val="409"/>
          <w:rFonts w:hint="eastAsia" w:ascii="宋体" w:hAnsi="宋体" w:eastAsia="宋体" w:cs="宋体"/>
          <w:color w:val="auto"/>
          <w:sz w:val="24"/>
          <w:highlight w:val="none"/>
          <w:lang w:val="zh-CN" w:eastAsia="zh-TW"/>
        </w:rPr>
        <w:t>我方保证上述信息的真实和准确，并愿意承担因我方就此弄虚作假所引起的一切法律后果，并自愿接受相关监管部门作出的任何处罚。</w:t>
      </w:r>
    </w:p>
    <w:p w14:paraId="1A156CA3">
      <w:pPr>
        <w:keepNext w:val="0"/>
        <w:keepLines w:val="0"/>
        <w:pageBreakBefore w:val="0"/>
        <w:widowControl w:val="0"/>
        <w:spacing w:line="400" w:lineRule="atLeas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5A2E5012">
      <w:pPr>
        <w:keepNext w:val="0"/>
        <w:keepLines w:val="0"/>
        <w:pageBreakBefore w:val="0"/>
        <w:widowControl w:val="0"/>
        <w:spacing w:line="400" w:lineRule="atLeast"/>
        <w:ind w:firstLine="3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   </w:t>
      </w:r>
    </w:p>
    <w:p w14:paraId="3EC3F121">
      <w:pPr>
        <w:keepNext w:val="0"/>
        <w:keepLines w:val="0"/>
        <w:pageBreakBefore w:val="0"/>
        <w:widowControl w:val="0"/>
        <w:spacing w:line="400" w:lineRule="atLeast"/>
        <w:ind w:firstLine="3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法定代表人（委托受托人）签字：   </w:t>
      </w:r>
    </w:p>
    <w:p w14:paraId="62ADDF75">
      <w:pPr>
        <w:keepNext w:val="0"/>
        <w:keepLines w:val="0"/>
        <w:pageBreakBefore w:val="0"/>
        <w:widowControl w:val="0"/>
        <w:spacing w:line="400" w:lineRule="atLeast"/>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日期：   年    月    日</w:t>
      </w:r>
    </w:p>
    <w:p w14:paraId="1A25BDB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78704607">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示范格式</w:t>
      </w:r>
      <w:r>
        <w:rPr>
          <w:rFonts w:hint="eastAsia" w:ascii="宋体" w:hAnsi="宋体" w:eastAsia="宋体" w:cs="宋体"/>
          <w:b/>
          <w:color w:val="auto"/>
          <w:sz w:val="32"/>
          <w:szCs w:val="32"/>
          <w:highlight w:val="none"/>
          <w:lang w:val="en-US" w:eastAsia="zh-CN"/>
        </w:rPr>
        <w:t>五</w:t>
      </w:r>
    </w:p>
    <w:p w14:paraId="1B5C39A0">
      <w:pPr>
        <w:spacing w:line="640" w:lineRule="exact"/>
        <w:jc w:val="cente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中小企业声明函</w:t>
      </w:r>
      <w:r>
        <w:rPr>
          <w:rFonts w:hint="eastAsia" w:ascii="宋体" w:hAnsi="宋体" w:eastAsia="宋体" w:cs="宋体"/>
          <w:b/>
          <w:bCs/>
          <w:color w:val="auto"/>
          <w:sz w:val="32"/>
          <w:szCs w:val="32"/>
          <w:highlight w:val="none"/>
        </w:rPr>
        <w:t>（工程）</w:t>
      </w:r>
    </w:p>
    <w:p w14:paraId="645B0E43">
      <w:pPr>
        <w:pStyle w:val="264"/>
        <w:spacing w:line="500" w:lineRule="exact"/>
        <w:ind w:left="0" w:firstLine="0"/>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val="en-US" w:eastAsia="zh-CN"/>
        </w:rPr>
        <w:t xml:space="preserve">      （采购人））：</w:t>
      </w:r>
    </w:p>
    <w:p w14:paraId="624976E9">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本公司郑重声明，根据《政府采购促进中小企业发展管理办法》（财库﹝2020﹞46 号）的规定，本公司参加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采购活动，服务全部由符合政策要求的中小企业承接。相关企业的具体情况如下：</w:t>
      </w:r>
    </w:p>
    <w:p w14:paraId="65461851">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2C146F04">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5D9083D7">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2DB56224">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14:paraId="4560B6A9">
      <w:pPr>
        <w:pStyle w:val="264"/>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p>
    <w:p w14:paraId="58A4D48B">
      <w:pPr>
        <w:pStyle w:val="264"/>
        <w:spacing w:line="500" w:lineRule="exact"/>
        <w:ind w:firstLine="480"/>
        <w:rPr>
          <w:rFonts w:hint="eastAsia" w:ascii="宋体" w:hAnsi="宋体" w:eastAsia="宋体" w:cs="宋体"/>
          <w:bCs/>
          <w:color w:val="auto"/>
          <w:sz w:val="24"/>
          <w:highlight w:val="none"/>
        </w:rPr>
      </w:pPr>
    </w:p>
    <w:p w14:paraId="391878EE">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供应商:</w:t>
      </w:r>
      <w:r>
        <w:rPr>
          <w:rFonts w:hint="eastAsia" w:ascii="宋体" w:hAnsi="宋体" w:eastAsia="宋体" w:cs="宋体"/>
          <w:color w:val="auto"/>
          <w:sz w:val="24"/>
          <w:highlight w:val="none"/>
          <w:u w:val="single"/>
          <w:lang w:val="zh-CN"/>
        </w:rPr>
        <w:t xml:space="preserve">        （电子签章）     </w:t>
      </w:r>
    </w:p>
    <w:p w14:paraId="6788FDE7">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（电子签章或电子签字）</w:t>
      </w:r>
    </w:p>
    <w:p w14:paraId="34F0817C">
      <w:pPr>
        <w:spacing w:line="5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日</w:t>
      </w:r>
    </w:p>
    <w:p w14:paraId="56FAB535">
      <w:pPr>
        <w:pStyle w:val="264"/>
        <w:spacing w:line="600" w:lineRule="exact"/>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注：从业人员、营业收入、资产总额填报上一年度数据，无上一年度数据的新成立企业可不填报。</w:t>
      </w:r>
    </w:p>
    <w:p w14:paraId="10434B91">
      <w:pPr>
        <w:pStyle w:val="264"/>
        <w:spacing w:line="520" w:lineRule="exact"/>
        <w:ind w:firstLine="0"/>
        <w:jc w:val="left"/>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rPr>
        <w:t>示范格式</w:t>
      </w:r>
      <w:r>
        <w:rPr>
          <w:rFonts w:hint="eastAsia" w:ascii="宋体" w:hAnsi="宋体" w:eastAsia="宋体" w:cs="宋体"/>
          <w:b/>
          <w:color w:val="auto"/>
          <w:sz w:val="32"/>
          <w:szCs w:val="32"/>
          <w:highlight w:val="none"/>
          <w:lang w:val="en-US" w:eastAsia="zh-CN"/>
        </w:rPr>
        <w:t>六</w:t>
      </w:r>
    </w:p>
    <w:p w14:paraId="07454BD2">
      <w:pPr>
        <w:widowControl/>
        <w:spacing w:line="640" w:lineRule="exact"/>
        <w:jc w:val="center"/>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残疾人福利性单位声明函</w:t>
      </w:r>
    </w:p>
    <w:p w14:paraId="32CC380D">
      <w:pPr>
        <w:pStyle w:val="264"/>
        <w:spacing w:line="600" w:lineRule="exact"/>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w:t>
      </w:r>
      <w:r>
        <w:rPr>
          <w:rFonts w:hint="eastAsia" w:ascii="宋体" w:hAnsi="宋体" w:cs="宋体"/>
          <w:bCs/>
          <w:color w:val="auto"/>
          <w:sz w:val="24"/>
          <w:highlight w:val="none"/>
          <w:lang w:val="en-US" w:eastAsia="zh-CN"/>
        </w:rPr>
        <w:t xml:space="preserve">      （采购人））：</w:t>
      </w:r>
    </w:p>
    <w:p w14:paraId="566209DB">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0A807034">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1、根据《财政部 民政部 中国残疾人联合会关于促进残疾人就业政府采购政策的通知》（财库〔2017〕141 号）规定的划分标准，本公司为残疾人福利性企业。</w:t>
      </w:r>
    </w:p>
    <w:p w14:paraId="744A4AFB">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700BEBF5">
      <w:pPr>
        <w:pStyle w:val="264"/>
        <w:spacing w:line="6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注:</w:t>
      </w:r>
      <w:r>
        <w:rPr>
          <w:rFonts w:hint="eastAsia" w:ascii="宋体" w:hAnsi="宋体" w:eastAsia="宋体" w:cs="宋体"/>
          <w:bCs/>
          <w:color w:val="auto"/>
          <w:sz w:val="24"/>
          <w:highlight w:val="none"/>
        </w:rPr>
        <w:t>本公司对上述声明的真实性负责。如有虚假，将依法承担相应责任。</w:t>
      </w:r>
    </w:p>
    <w:p w14:paraId="096A7D49">
      <w:pPr>
        <w:pStyle w:val="264"/>
        <w:spacing w:line="600" w:lineRule="exact"/>
        <w:ind w:firstLine="480"/>
        <w:rPr>
          <w:rFonts w:hint="eastAsia" w:ascii="宋体" w:hAnsi="宋体" w:eastAsia="宋体" w:cs="宋体"/>
          <w:color w:val="auto"/>
          <w:sz w:val="24"/>
          <w:highlight w:val="none"/>
        </w:rPr>
      </w:pPr>
    </w:p>
    <w:p w14:paraId="34BBF098">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p>
    <w:p w14:paraId="6D1E1E25">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（电子签章或电子签字）</w:t>
      </w:r>
    </w:p>
    <w:p w14:paraId="146D407C">
      <w:pPr>
        <w:spacing w:line="600" w:lineRule="exact"/>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日</w:t>
      </w:r>
    </w:p>
    <w:p w14:paraId="1B13754F">
      <w:pPr>
        <w:spacing w:line="640" w:lineRule="exact"/>
        <w:jc w:val="center"/>
        <w:rPr>
          <w:rFonts w:hint="eastAsia" w:ascii="宋体" w:hAnsi="宋体" w:eastAsia="宋体" w:cs="宋体"/>
          <w:color w:val="auto"/>
          <w:sz w:val="24"/>
          <w:highlight w:val="none"/>
        </w:rPr>
      </w:pPr>
    </w:p>
    <w:p w14:paraId="497A45E5">
      <w:pPr>
        <w:spacing w:line="640" w:lineRule="exact"/>
        <w:ind w:firstLine="485"/>
        <w:rPr>
          <w:rFonts w:hint="eastAsia" w:ascii="宋体" w:hAnsi="宋体" w:eastAsia="宋体" w:cs="宋体"/>
          <w:color w:val="auto"/>
          <w:sz w:val="24"/>
          <w:highlight w:val="none"/>
        </w:rPr>
      </w:pPr>
    </w:p>
    <w:p w14:paraId="5DC48F2E">
      <w:pPr>
        <w:spacing w:line="640" w:lineRule="exact"/>
        <w:ind w:firstLine="485"/>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注:非残疾人福利性单位不需提供此函。</w:t>
      </w:r>
    </w:p>
    <w:sectPr>
      <w:headerReference r:id="rId3" w:type="default"/>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NumberOnly">
    <w:altName w:val="Sitka Text"/>
    <w:panose1 w:val="020B0500000000000000"/>
    <w:charset w:val="00"/>
    <w:family w:val="auto"/>
    <w:pitch w:val="default"/>
    <w:sig w:usb0="00000000" w:usb1="00000000" w:usb2="00000000" w:usb3="00000000" w:csb0="00000111" w:csb1="4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方正仿宋简体">
    <w:altName w:val="Arial Unicode MS"/>
    <w:panose1 w:val="020B0503020202020204"/>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 w:name="DejaVu Math TeX Gyre">
    <w:panose1 w:val="02000503000000000000"/>
    <w:charset w:val="00"/>
    <w:family w:val="auto"/>
    <w:pitch w:val="default"/>
    <w:sig w:usb0="A10000EF" w:usb1="4201F9EE" w:usb2="02000000" w:usb3="00000000" w:csb0="60000193" w:csb1="0DD40000"/>
  </w:font>
  <w:font w:name="华文楷体">
    <w:panose1 w:val="02010600040101010101"/>
    <w:charset w:val="86"/>
    <w:family w:val="auto"/>
    <w:pitch w:val="default"/>
    <w:sig w:usb0="00000287" w:usb1="080F0000" w:usb2="00000000" w:usb3="00000000" w:csb0="0004009F" w:csb1="DFD7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0F96">
    <w:pPr>
      <w:pStyle w:val="19"/>
      <w:jc w:val="center"/>
    </w:pPr>
    <w:r>
      <w:fldChar w:fldCharType="begin"/>
    </w:r>
    <w:r>
      <w:instrText xml:space="preserve">PAGE \* MERGEFORMAT</w:instrText>
    </w:r>
    <w:r>
      <w:fldChar w:fldCharType="separate"/>
    </w:r>
    <w:r>
      <w:t>1</w:t>
    </w:r>
    <w:r>
      <w:fldChar w:fldCharType="end"/>
    </w:r>
  </w:p>
  <w:p w14:paraId="34A932E7">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0AF2">
    <w:pPr>
      <w:pStyle w:val="288"/>
      <w:jc w:val="center"/>
      <w:rPr>
        <w:rFonts w:ascii="华文行楷" w:hAnsi="黑体" w:eastAsia="华文行楷"/>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A3D4E"/>
    <w:rsid w:val="19596F42"/>
    <w:rsid w:val="2A3323FE"/>
    <w:rsid w:val="365824E9"/>
    <w:rsid w:val="5C827CBD"/>
    <w:rsid w:val="78190E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qFormat/>
    <w:uiPriority w:val="0"/>
    <w:pPr>
      <w:spacing w:after="120"/>
      <w:ind w:left="420"/>
    </w:pPr>
    <w:rPr>
      <w:rFonts w:hint="eastAsia" w:ascii="宋体" w:hAnsi="宋体" w:cs="宋体"/>
      <w:sz w:val="22"/>
      <w:szCs w:val="22"/>
      <w:lang w:val="zh-CN" w:bidi="zh-C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sz w:val="24"/>
      <w:lang w:val="en-US" w:eastAsia="zh-CN" w:bidi="ar"/>
    </w:r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2"/>
    <w:basedOn w:val="14"/>
    <w:qFormat/>
    <w:uiPriority w:val="0"/>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style>
  <w:style w:type="character" w:styleId="36">
    <w:name w:val="endnote reference"/>
    <w:semiHidden/>
    <w:unhideWhenUsed/>
    <w:qFormat/>
    <w:uiPriority w:val="99"/>
    <w:rPr>
      <w:vertAlign w:val="superscript"/>
    </w:rPr>
  </w:style>
  <w:style w:type="character" w:styleId="37">
    <w:name w:val="FollowedHyperlink"/>
    <w:basedOn w:val="34"/>
    <w:semiHidden/>
    <w:unhideWhenUsed/>
    <w:qFormat/>
    <w:uiPriority w:val="99"/>
    <w:rPr>
      <w:color w:val="800080"/>
      <w:u w:val="none"/>
    </w:rPr>
  </w:style>
  <w:style w:type="character" w:styleId="38">
    <w:name w:val="Emphasis"/>
    <w:basedOn w:val="34"/>
    <w:qFormat/>
    <w:uiPriority w:val="20"/>
  </w:style>
  <w:style w:type="character" w:styleId="39">
    <w:name w:val="HTML Definition"/>
    <w:basedOn w:val="34"/>
    <w:semiHidden/>
    <w:unhideWhenUsed/>
    <w:qFormat/>
    <w:uiPriority w:val="99"/>
  </w:style>
  <w:style w:type="character" w:styleId="40">
    <w:name w:val="HTML Typewriter"/>
    <w:basedOn w:val="34"/>
    <w:semiHidden/>
    <w:unhideWhenUsed/>
    <w:qFormat/>
    <w:uiPriority w:val="99"/>
    <w:rPr>
      <w:rFonts w:hint="default"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HTML Code"/>
    <w:basedOn w:val="34"/>
    <w:semiHidden/>
    <w:unhideWhenUsed/>
    <w:qFormat/>
    <w:uiPriority w:val="99"/>
    <w:rPr>
      <w:rFonts w:hint="default" w:ascii="monospace" w:hAnsi="monospace" w:eastAsia="monospace" w:cs="monospace"/>
      <w:sz w:val="20"/>
    </w:rPr>
  </w:style>
  <w:style w:type="character" w:styleId="45">
    <w:name w:val="HTML Cite"/>
    <w:basedOn w:val="34"/>
    <w:semiHidden/>
    <w:unhideWhenUsed/>
    <w:qFormat/>
    <w:uiPriority w:val="99"/>
  </w:style>
  <w:style w:type="character" w:styleId="46">
    <w:name w:val="footnote reference"/>
    <w:unhideWhenUsed/>
    <w:qFormat/>
    <w:uiPriority w:val="99"/>
    <w:rPr>
      <w:vertAlign w:val="superscript"/>
    </w:rPr>
  </w:style>
  <w:style w:type="character" w:styleId="47">
    <w:name w:val="HTML Keyboard"/>
    <w:basedOn w:val="34"/>
    <w:semiHidden/>
    <w:unhideWhenUsed/>
    <w:qFormat/>
    <w:uiPriority w:val="99"/>
    <w:rPr>
      <w:rFonts w:hint="default" w:ascii="monospace" w:hAnsi="monospace" w:eastAsia="monospace" w:cs="monospace"/>
      <w:sz w:val="20"/>
    </w:rPr>
  </w:style>
  <w:style w:type="character" w:styleId="48">
    <w:name w:val="HTML Sample"/>
    <w:basedOn w:val="34"/>
    <w:semiHidden/>
    <w:unhideWhenUsed/>
    <w:qFormat/>
    <w:uiPriority w:val="99"/>
    <w:rPr>
      <w:rFonts w:ascii="monospace" w:hAnsi="monospace" w:eastAsia="monospace" w:cs="monospace"/>
    </w:rPr>
  </w:style>
  <w:style w:type="paragraph" w:customStyle="1" w:styleId="49">
    <w:name w:val="目录 11"/>
    <w:basedOn w:val="1"/>
    <w:next w:val="1"/>
    <w:qFormat/>
    <w:uiPriority w:val="39"/>
    <w:pPr>
      <w:spacing w:before="60" w:line="400" w:lineRule="exact"/>
    </w:pPr>
    <w:rPr>
      <w:rFonts w:eastAsia="黑体"/>
    </w:rPr>
  </w:style>
  <w:style w:type="paragraph" w:customStyle="1" w:styleId="50">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51">
    <w:name w:val="标题 1 Char"/>
    <w:link w:val="52"/>
    <w:qFormat/>
    <w:uiPriority w:val="0"/>
    <w:rPr>
      <w:rFonts w:ascii="宋体"/>
      <w:b/>
      <w:color w:val="000000"/>
      <w:sz w:val="44"/>
    </w:rPr>
  </w:style>
  <w:style w:type="paragraph" w:customStyle="1" w:styleId="52">
    <w:name w:val="标题 11"/>
    <w:basedOn w:val="1"/>
    <w:next w:val="1"/>
    <w:link w:val="51"/>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53">
    <w:name w:val="Heading 2 Char"/>
    <w:link w:val="54"/>
    <w:qFormat/>
    <w:uiPriority w:val="9"/>
    <w:rPr>
      <w:rFonts w:ascii="Arial" w:hAnsi="Arial" w:eastAsia="Arial" w:cs="Arial"/>
      <w:sz w:val="34"/>
    </w:rPr>
  </w:style>
  <w:style w:type="paragraph" w:customStyle="1" w:styleId="54">
    <w:name w:val="标题 212"/>
    <w:basedOn w:val="1"/>
    <w:next w:val="1"/>
    <w:link w:val="53"/>
    <w:unhideWhenUsed/>
    <w:qFormat/>
    <w:uiPriority w:val="9"/>
    <w:pPr>
      <w:keepNext/>
      <w:keepLines/>
      <w:spacing w:before="360" w:after="200"/>
      <w:outlineLvl w:val="1"/>
    </w:pPr>
    <w:rPr>
      <w:rFonts w:ascii="Arial" w:hAnsi="Arial" w:eastAsia="Arial" w:cs="Arial"/>
      <w:sz w:val="34"/>
    </w:rPr>
  </w:style>
  <w:style w:type="character" w:customStyle="1" w:styleId="55">
    <w:name w:val="标题 4 Char"/>
    <w:link w:val="56"/>
    <w:qFormat/>
    <w:uiPriority w:val="0"/>
    <w:rPr>
      <w:rFonts w:ascii="宋体" w:hAnsi="宋体" w:cs="宋体"/>
      <w:b/>
      <w:sz w:val="21"/>
      <w:lang w:val="en-US" w:eastAsia="zh-CN" w:bidi="ar-SA"/>
    </w:rPr>
  </w:style>
  <w:style w:type="paragraph" w:customStyle="1" w:styleId="56">
    <w:name w:val="标题 41"/>
    <w:next w:val="1"/>
    <w:link w:val="55"/>
    <w:qFormat/>
    <w:uiPriority w:val="0"/>
    <w:pPr>
      <w:spacing w:after="160"/>
      <w:ind w:left="1600" w:hanging="400"/>
      <w:jc w:val="both"/>
      <w:outlineLvl w:val="3"/>
    </w:pPr>
    <w:rPr>
      <w:rFonts w:hint="default" w:ascii="宋体" w:hAnsi="宋体" w:eastAsia="宋体" w:cs="宋体"/>
      <w:b/>
      <w:sz w:val="21"/>
      <w:lang w:val="en-US" w:eastAsia="zh-CN" w:bidi="ar-SA"/>
    </w:rPr>
  </w:style>
  <w:style w:type="character" w:customStyle="1" w:styleId="57">
    <w:name w:val="标题 5 Char"/>
    <w:link w:val="58"/>
    <w:qFormat/>
    <w:uiPriority w:val="0"/>
    <w:rPr>
      <w:rFonts w:ascii="宋体" w:hAnsi="宋体" w:cs="宋体"/>
      <w:sz w:val="21"/>
      <w:lang w:val="en-US" w:eastAsia="zh-CN" w:bidi="ar-SA"/>
    </w:rPr>
  </w:style>
  <w:style w:type="paragraph" w:customStyle="1" w:styleId="58">
    <w:name w:val="标题 51"/>
    <w:next w:val="1"/>
    <w:link w:val="57"/>
    <w:qFormat/>
    <w:uiPriority w:val="0"/>
    <w:pPr>
      <w:spacing w:after="160"/>
      <w:ind w:left="1800" w:hanging="400"/>
      <w:jc w:val="both"/>
      <w:outlineLvl w:val="4"/>
    </w:pPr>
    <w:rPr>
      <w:rFonts w:hint="default" w:ascii="宋体" w:hAnsi="宋体" w:eastAsia="宋体" w:cs="宋体"/>
      <w:sz w:val="21"/>
      <w:lang w:val="en-US" w:eastAsia="zh-CN" w:bidi="ar-SA"/>
    </w:rPr>
  </w:style>
  <w:style w:type="character" w:customStyle="1" w:styleId="59">
    <w:name w:val="标题 3 Char"/>
    <w:link w:val="60"/>
    <w:qFormat/>
    <w:uiPriority w:val="0"/>
    <w:rPr>
      <w:rFonts w:ascii="宋体"/>
      <w:b/>
      <w:color w:val="000000"/>
      <w:sz w:val="32"/>
    </w:rPr>
  </w:style>
  <w:style w:type="paragraph" w:customStyle="1" w:styleId="60">
    <w:name w:val="标题 31"/>
    <w:basedOn w:val="1"/>
    <w:next w:val="1"/>
    <w:link w:val="59"/>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character" w:customStyle="1" w:styleId="61">
    <w:name w:val="标题 6 Char"/>
    <w:link w:val="62"/>
    <w:qFormat/>
    <w:uiPriority w:val="0"/>
    <w:rPr>
      <w:rFonts w:ascii="宋体" w:hAnsi="宋体" w:cs="宋体"/>
      <w:b/>
      <w:sz w:val="21"/>
      <w:lang w:val="en-US" w:eastAsia="zh-CN" w:bidi="ar-SA"/>
    </w:rPr>
  </w:style>
  <w:style w:type="paragraph" w:customStyle="1" w:styleId="62">
    <w:name w:val="标题 61"/>
    <w:next w:val="1"/>
    <w:link w:val="61"/>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63">
    <w:name w:val="标题 111"/>
    <w:basedOn w:val="1"/>
    <w:next w:val="1"/>
    <w:link w:val="77"/>
    <w:qFormat/>
    <w:uiPriority w:val="9"/>
    <w:pPr>
      <w:keepNext/>
      <w:keepLines/>
      <w:spacing w:before="480" w:after="200"/>
      <w:outlineLvl w:val="0"/>
    </w:pPr>
    <w:rPr>
      <w:rFonts w:ascii="Arial" w:hAnsi="Arial" w:eastAsia="Arial" w:cs="Arial"/>
      <w:sz w:val="40"/>
      <w:szCs w:val="40"/>
    </w:rPr>
  </w:style>
  <w:style w:type="paragraph" w:customStyle="1" w:styleId="64">
    <w:name w:val="标题 311"/>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customStyle="1" w:styleId="65">
    <w:name w:val="标题 411"/>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customStyle="1" w:styleId="66">
    <w:name w:val="标题 511"/>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customStyle="1" w:styleId="67">
    <w:name w:val="标题 611"/>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customStyle="1" w:styleId="68">
    <w:name w:val="标题 711"/>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69">
    <w:name w:val="标题 811"/>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customStyle="1" w:styleId="70">
    <w:name w:val="标题 911"/>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customStyle="1" w:styleId="71">
    <w:name w:val="默认段落字体11"/>
    <w:link w:val="1"/>
    <w:unhideWhenUsed/>
    <w:qFormat/>
    <w:uiPriority w:val="1"/>
  </w:style>
  <w:style w:type="table" w:customStyle="1" w:styleId="72">
    <w:name w:val="普通表格11"/>
    <w:unhideWhenUsed/>
    <w:qFormat/>
    <w:uiPriority w:val="99"/>
  </w:style>
  <w:style w:type="paragraph" w:customStyle="1" w:styleId="73">
    <w:name w:val="正文首行缩进 21"/>
    <w:basedOn w:val="74"/>
    <w:link w:val="76"/>
    <w:qFormat/>
    <w:uiPriority w:val="0"/>
    <w:pPr>
      <w:ind w:firstLine="420"/>
    </w:pPr>
    <w:rPr>
      <w:lang w:val="en-US" w:eastAsia="zh-CN"/>
    </w:rPr>
  </w:style>
  <w:style w:type="paragraph" w:customStyle="1" w:styleId="74">
    <w:name w:val="正文文本缩进1"/>
    <w:basedOn w:val="1"/>
    <w:link w:val="75"/>
    <w:qFormat/>
    <w:uiPriority w:val="0"/>
    <w:pPr>
      <w:spacing w:after="120"/>
      <w:ind w:left="420"/>
    </w:pPr>
  </w:style>
  <w:style w:type="character" w:customStyle="1" w:styleId="75">
    <w:name w:val="正文文本缩进 Char"/>
    <w:link w:val="74"/>
    <w:qFormat/>
    <w:uiPriority w:val="0"/>
    <w:rPr>
      <w:rFonts w:ascii="Times New Roman" w:hAnsi="Times New Roman"/>
      <w:sz w:val="21"/>
      <w:szCs w:val="24"/>
    </w:rPr>
  </w:style>
  <w:style w:type="character" w:customStyle="1" w:styleId="76">
    <w:name w:val="正文首行缩进 2 Char"/>
    <w:link w:val="73"/>
    <w:qFormat/>
    <w:uiPriority w:val="0"/>
  </w:style>
  <w:style w:type="character" w:customStyle="1" w:styleId="77">
    <w:name w:val="Heading 1 Char"/>
    <w:link w:val="63"/>
    <w:qFormat/>
    <w:uiPriority w:val="9"/>
    <w:rPr>
      <w:rFonts w:ascii="Arial" w:hAnsi="Arial" w:eastAsia="Arial" w:cs="Arial"/>
      <w:sz w:val="40"/>
      <w:szCs w:val="40"/>
    </w:rPr>
  </w:style>
  <w:style w:type="character" w:customStyle="1" w:styleId="78">
    <w:name w:val="Heading 3 Char"/>
    <w:link w:val="64"/>
    <w:qFormat/>
    <w:uiPriority w:val="9"/>
    <w:rPr>
      <w:rFonts w:ascii="Arial" w:hAnsi="Arial" w:eastAsia="Arial" w:cs="Arial"/>
      <w:sz w:val="30"/>
      <w:szCs w:val="30"/>
    </w:rPr>
  </w:style>
  <w:style w:type="character" w:customStyle="1" w:styleId="79">
    <w:name w:val="Heading 4 Char"/>
    <w:link w:val="65"/>
    <w:qFormat/>
    <w:uiPriority w:val="9"/>
    <w:rPr>
      <w:rFonts w:ascii="Arial" w:hAnsi="Arial" w:eastAsia="Arial" w:cs="Arial"/>
      <w:b/>
      <w:bCs/>
      <w:sz w:val="26"/>
      <w:szCs w:val="26"/>
    </w:rPr>
  </w:style>
  <w:style w:type="character" w:customStyle="1" w:styleId="80">
    <w:name w:val="Heading 5 Char"/>
    <w:link w:val="66"/>
    <w:qFormat/>
    <w:uiPriority w:val="9"/>
    <w:rPr>
      <w:rFonts w:ascii="Arial" w:hAnsi="Arial" w:eastAsia="Arial" w:cs="Arial"/>
      <w:b/>
      <w:bCs/>
      <w:sz w:val="24"/>
      <w:szCs w:val="24"/>
    </w:rPr>
  </w:style>
  <w:style w:type="character" w:customStyle="1" w:styleId="81">
    <w:name w:val="Heading 6 Char"/>
    <w:link w:val="67"/>
    <w:qFormat/>
    <w:uiPriority w:val="9"/>
    <w:rPr>
      <w:rFonts w:ascii="Arial" w:hAnsi="Arial" w:eastAsia="Arial" w:cs="Arial"/>
      <w:b/>
      <w:bCs/>
      <w:sz w:val="22"/>
      <w:szCs w:val="22"/>
    </w:rPr>
  </w:style>
  <w:style w:type="character" w:customStyle="1" w:styleId="82">
    <w:name w:val="Heading 7 Char"/>
    <w:link w:val="68"/>
    <w:qFormat/>
    <w:uiPriority w:val="9"/>
    <w:rPr>
      <w:rFonts w:ascii="Arial" w:hAnsi="Arial" w:eastAsia="Arial" w:cs="Arial"/>
      <w:b/>
      <w:bCs/>
      <w:i/>
      <w:iCs/>
      <w:sz w:val="22"/>
      <w:szCs w:val="22"/>
    </w:rPr>
  </w:style>
  <w:style w:type="character" w:customStyle="1" w:styleId="83">
    <w:name w:val="Heading 8 Char"/>
    <w:link w:val="69"/>
    <w:qFormat/>
    <w:uiPriority w:val="9"/>
    <w:rPr>
      <w:rFonts w:ascii="Arial" w:hAnsi="Arial" w:eastAsia="Arial" w:cs="Arial"/>
      <w:i/>
      <w:iCs/>
      <w:sz w:val="22"/>
      <w:szCs w:val="22"/>
    </w:rPr>
  </w:style>
  <w:style w:type="character" w:customStyle="1" w:styleId="84">
    <w:name w:val="Heading 9 Char"/>
    <w:link w:val="70"/>
    <w:qFormat/>
    <w:uiPriority w:val="9"/>
    <w:rPr>
      <w:rFonts w:ascii="Arial" w:hAnsi="Arial" w:eastAsia="Arial" w:cs="Arial"/>
      <w:i/>
      <w:iCs/>
      <w:sz w:val="21"/>
      <w:szCs w:val="21"/>
    </w:rPr>
  </w:style>
  <w:style w:type="paragraph" w:customStyle="1" w:styleId="85">
    <w:name w:val="目录 711"/>
    <w:basedOn w:val="1"/>
    <w:next w:val="1"/>
    <w:unhideWhenUsed/>
    <w:qFormat/>
    <w:uiPriority w:val="39"/>
    <w:pPr>
      <w:spacing w:after="57"/>
      <w:ind w:left="1701" w:right="0" w:firstLine="0"/>
    </w:pPr>
  </w:style>
  <w:style w:type="paragraph" w:customStyle="1" w:styleId="86">
    <w:name w:val="题注1"/>
    <w:basedOn w:val="1"/>
    <w:next w:val="1"/>
    <w:unhideWhenUsed/>
    <w:qFormat/>
    <w:uiPriority w:val="35"/>
    <w:pPr>
      <w:spacing w:line="276" w:lineRule="auto"/>
    </w:pPr>
    <w:rPr>
      <w:b/>
      <w:bCs/>
      <w:color w:val="4F81BD"/>
      <w:sz w:val="18"/>
      <w:szCs w:val="18"/>
    </w:rPr>
  </w:style>
  <w:style w:type="paragraph" w:customStyle="1" w:styleId="87">
    <w:name w:val="正文文本11"/>
    <w:basedOn w:val="1"/>
    <w:next w:val="1"/>
    <w:unhideWhenUsed/>
    <w:qFormat/>
    <w:uiPriority w:val="99"/>
    <w:pPr>
      <w:spacing w:after="60" w:line="360" w:lineRule="atLeast"/>
      <w:ind w:left="72" w:right="30"/>
      <w:jc w:val="center"/>
    </w:pPr>
    <w:rPr>
      <w:szCs w:val="22"/>
    </w:rPr>
  </w:style>
  <w:style w:type="paragraph" w:customStyle="1" w:styleId="88">
    <w:name w:val="HTML 地址1"/>
    <w:basedOn w:val="1"/>
    <w:next w:val="1"/>
    <w:qFormat/>
    <w:uiPriority w:val="99"/>
    <w:pPr>
      <w:widowControl/>
      <w:jc w:val="left"/>
    </w:pPr>
    <w:rPr>
      <w:rFonts w:eastAsia="Times New Roman"/>
      <w:i/>
      <w:iCs/>
      <w:sz w:val="24"/>
      <w:szCs w:val="20"/>
    </w:rPr>
  </w:style>
  <w:style w:type="paragraph" w:customStyle="1" w:styleId="89">
    <w:name w:val="目录 511"/>
    <w:basedOn w:val="1"/>
    <w:next w:val="1"/>
    <w:unhideWhenUsed/>
    <w:qFormat/>
    <w:uiPriority w:val="39"/>
    <w:pPr>
      <w:spacing w:after="57"/>
      <w:ind w:left="1134" w:right="0" w:firstLine="0"/>
    </w:pPr>
  </w:style>
  <w:style w:type="paragraph" w:customStyle="1" w:styleId="90">
    <w:name w:val="目录 311"/>
    <w:basedOn w:val="1"/>
    <w:next w:val="1"/>
    <w:unhideWhenUsed/>
    <w:qFormat/>
    <w:uiPriority w:val="39"/>
    <w:pPr>
      <w:spacing w:after="57"/>
      <w:ind w:left="567" w:right="0" w:firstLine="0"/>
    </w:pPr>
  </w:style>
  <w:style w:type="paragraph" w:customStyle="1" w:styleId="91">
    <w:name w:val="目录 811"/>
    <w:basedOn w:val="1"/>
    <w:next w:val="1"/>
    <w:unhideWhenUsed/>
    <w:qFormat/>
    <w:uiPriority w:val="39"/>
    <w:pPr>
      <w:spacing w:after="57"/>
      <w:ind w:left="1984" w:right="0" w:firstLine="0"/>
    </w:pPr>
  </w:style>
  <w:style w:type="paragraph" w:customStyle="1" w:styleId="92">
    <w:name w:val="正文文本缩进 211"/>
    <w:basedOn w:val="1"/>
    <w:qFormat/>
    <w:uiPriority w:val="0"/>
    <w:pPr>
      <w:tabs>
        <w:tab w:val="left" w:pos="9741"/>
      </w:tabs>
      <w:ind w:right="-2" w:firstLine="540"/>
    </w:pPr>
    <w:rPr>
      <w:rFonts w:ascii="Times New Roman" w:hAnsi="Times New Roman" w:eastAsia="仿宋_GB2312" w:cs="Times New Roman"/>
      <w:sz w:val="28"/>
    </w:rPr>
  </w:style>
  <w:style w:type="paragraph" w:customStyle="1" w:styleId="93">
    <w:name w:val="尾注文本1"/>
    <w:basedOn w:val="1"/>
    <w:link w:val="94"/>
    <w:unhideWhenUsed/>
    <w:qFormat/>
    <w:uiPriority w:val="99"/>
    <w:pPr>
      <w:spacing w:after="0" w:line="240" w:lineRule="auto"/>
    </w:pPr>
    <w:rPr>
      <w:sz w:val="20"/>
    </w:rPr>
  </w:style>
  <w:style w:type="character" w:customStyle="1" w:styleId="94">
    <w:name w:val="Endnote Text Char"/>
    <w:link w:val="93"/>
    <w:qFormat/>
    <w:uiPriority w:val="99"/>
    <w:rPr>
      <w:sz w:val="20"/>
    </w:rPr>
  </w:style>
  <w:style w:type="paragraph" w:customStyle="1" w:styleId="95">
    <w:name w:val="页脚11"/>
    <w:basedOn w:val="1"/>
    <w:link w:val="116"/>
    <w:unhideWhenUsed/>
    <w:qFormat/>
    <w:uiPriority w:val="99"/>
    <w:pPr>
      <w:tabs>
        <w:tab w:val="center" w:pos="7143"/>
        <w:tab w:val="right" w:pos="14287"/>
      </w:tabs>
      <w:spacing w:after="0" w:line="240" w:lineRule="auto"/>
    </w:pPr>
  </w:style>
  <w:style w:type="character" w:customStyle="1" w:styleId="96">
    <w:name w:val="Caption Char"/>
    <w:link w:val="95"/>
    <w:qFormat/>
    <w:uiPriority w:val="99"/>
  </w:style>
  <w:style w:type="paragraph" w:customStyle="1" w:styleId="97">
    <w:name w:val="页眉11"/>
    <w:basedOn w:val="1"/>
    <w:link w:val="98"/>
    <w:unhideWhenUsed/>
    <w:qFormat/>
    <w:uiPriority w:val="99"/>
    <w:pPr>
      <w:tabs>
        <w:tab w:val="center" w:pos="7143"/>
        <w:tab w:val="right" w:pos="14287"/>
      </w:tabs>
      <w:spacing w:after="0" w:line="240" w:lineRule="auto"/>
    </w:pPr>
  </w:style>
  <w:style w:type="character" w:customStyle="1" w:styleId="98">
    <w:name w:val="Header Char"/>
    <w:link w:val="97"/>
    <w:qFormat/>
    <w:uiPriority w:val="99"/>
  </w:style>
  <w:style w:type="paragraph" w:customStyle="1" w:styleId="99">
    <w:name w:val="目录 111"/>
    <w:basedOn w:val="1"/>
    <w:next w:val="1"/>
    <w:unhideWhenUsed/>
    <w:qFormat/>
    <w:uiPriority w:val="39"/>
    <w:pPr>
      <w:spacing w:after="57"/>
      <w:ind w:left="0" w:right="0" w:firstLine="0"/>
    </w:pPr>
  </w:style>
  <w:style w:type="paragraph" w:customStyle="1" w:styleId="100">
    <w:name w:val="目录 411"/>
    <w:basedOn w:val="1"/>
    <w:next w:val="1"/>
    <w:unhideWhenUsed/>
    <w:qFormat/>
    <w:uiPriority w:val="39"/>
    <w:pPr>
      <w:spacing w:after="57"/>
      <w:ind w:left="850" w:right="0" w:firstLine="0"/>
    </w:pPr>
  </w:style>
  <w:style w:type="paragraph" w:customStyle="1" w:styleId="101">
    <w:name w:val="副标题11"/>
    <w:basedOn w:val="1"/>
    <w:next w:val="1"/>
    <w:link w:val="102"/>
    <w:qFormat/>
    <w:uiPriority w:val="11"/>
    <w:pPr>
      <w:spacing w:before="200" w:after="200"/>
    </w:pPr>
    <w:rPr>
      <w:sz w:val="24"/>
      <w:szCs w:val="24"/>
    </w:rPr>
  </w:style>
  <w:style w:type="character" w:customStyle="1" w:styleId="102">
    <w:name w:val="Subtitle Char"/>
    <w:link w:val="101"/>
    <w:qFormat/>
    <w:uiPriority w:val="11"/>
    <w:rPr>
      <w:sz w:val="24"/>
      <w:szCs w:val="24"/>
    </w:rPr>
  </w:style>
  <w:style w:type="paragraph" w:customStyle="1" w:styleId="103">
    <w:name w:val="脚注文本1"/>
    <w:basedOn w:val="1"/>
    <w:link w:val="104"/>
    <w:unhideWhenUsed/>
    <w:qFormat/>
    <w:uiPriority w:val="99"/>
    <w:pPr>
      <w:spacing w:after="40" w:line="240" w:lineRule="auto"/>
    </w:pPr>
    <w:rPr>
      <w:sz w:val="18"/>
    </w:rPr>
  </w:style>
  <w:style w:type="character" w:customStyle="1" w:styleId="104">
    <w:name w:val="Footnote Text Char"/>
    <w:link w:val="103"/>
    <w:qFormat/>
    <w:uiPriority w:val="99"/>
    <w:rPr>
      <w:sz w:val="18"/>
    </w:rPr>
  </w:style>
  <w:style w:type="paragraph" w:customStyle="1" w:styleId="105">
    <w:name w:val="目录 611"/>
    <w:basedOn w:val="1"/>
    <w:next w:val="1"/>
    <w:unhideWhenUsed/>
    <w:qFormat/>
    <w:uiPriority w:val="39"/>
    <w:pPr>
      <w:spacing w:after="57"/>
      <w:ind w:left="1417" w:right="0" w:firstLine="0"/>
    </w:pPr>
  </w:style>
  <w:style w:type="paragraph" w:customStyle="1" w:styleId="106">
    <w:name w:val="图表目录1"/>
    <w:basedOn w:val="1"/>
    <w:next w:val="1"/>
    <w:unhideWhenUsed/>
    <w:qFormat/>
    <w:uiPriority w:val="99"/>
    <w:pPr>
      <w:spacing w:after="0" w:afterAutospacing="0"/>
    </w:pPr>
  </w:style>
  <w:style w:type="paragraph" w:customStyle="1" w:styleId="107">
    <w:name w:val="目录 211"/>
    <w:basedOn w:val="1"/>
    <w:next w:val="1"/>
    <w:unhideWhenUsed/>
    <w:qFormat/>
    <w:uiPriority w:val="39"/>
    <w:pPr>
      <w:spacing w:after="57"/>
      <w:ind w:left="283" w:right="0" w:firstLine="0"/>
    </w:pPr>
  </w:style>
  <w:style w:type="paragraph" w:customStyle="1" w:styleId="108">
    <w:name w:val="目录 911"/>
    <w:basedOn w:val="1"/>
    <w:next w:val="1"/>
    <w:unhideWhenUsed/>
    <w:qFormat/>
    <w:uiPriority w:val="39"/>
    <w:pPr>
      <w:spacing w:after="57"/>
      <w:ind w:left="2268" w:right="0" w:firstLine="0"/>
    </w:pPr>
  </w:style>
  <w:style w:type="paragraph" w:customStyle="1" w:styleId="109">
    <w:name w:val="标题1"/>
    <w:basedOn w:val="1"/>
    <w:next w:val="1"/>
    <w:link w:val="110"/>
    <w:qFormat/>
    <w:uiPriority w:val="10"/>
    <w:pPr>
      <w:spacing w:before="300" w:after="200"/>
      <w:contextualSpacing/>
    </w:pPr>
    <w:rPr>
      <w:sz w:val="48"/>
      <w:szCs w:val="48"/>
    </w:rPr>
  </w:style>
  <w:style w:type="character" w:customStyle="1" w:styleId="110">
    <w:name w:val="Title Char"/>
    <w:link w:val="109"/>
    <w:qFormat/>
    <w:uiPriority w:val="10"/>
    <w:rPr>
      <w:sz w:val="48"/>
      <w:szCs w:val="48"/>
    </w:rPr>
  </w:style>
  <w:style w:type="paragraph" w:customStyle="1" w:styleId="111">
    <w:name w:val="正文首行缩进11"/>
    <w:basedOn w:val="87"/>
    <w:next w:val="88"/>
    <w:qFormat/>
    <w:uiPriority w:val="0"/>
    <w:pPr>
      <w:ind w:firstLine="420"/>
    </w:pPr>
  </w:style>
  <w:style w:type="table" w:customStyle="1" w:styleId="112">
    <w:name w:val="网格型11"/>
    <w:qFormat/>
    <w:uiPriority w:val="59"/>
    <w:pPr>
      <w:spacing w:after="0" w:line="240" w:lineRule="auto"/>
    </w:pPr>
  </w:style>
  <w:style w:type="character" w:customStyle="1" w:styleId="113">
    <w:name w:val="尾注引用1"/>
    <w:link w:val="1"/>
    <w:unhideWhenUsed/>
    <w:qFormat/>
    <w:uiPriority w:val="99"/>
    <w:rPr>
      <w:vertAlign w:val="superscript"/>
    </w:rPr>
  </w:style>
  <w:style w:type="character" w:customStyle="1" w:styleId="114">
    <w:name w:val="超链接11"/>
    <w:link w:val="1"/>
    <w:unhideWhenUsed/>
    <w:qFormat/>
    <w:uiPriority w:val="99"/>
    <w:rPr>
      <w:color w:val="0000FF"/>
      <w:u w:val="single"/>
    </w:rPr>
  </w:style>
  <w:style w:type="character" w:customStyle="1" w:styleId="115">
    <w:name w:val="脚注引用1"/>
    <w:link w:val="1"/>
    <w:unhideWhenUsed/>
    <w:qFormat/>
    <w:uiPriority w:val="99"/>
    <w:rPr>
      <w:vertAlign w:val="superscript"/>
    </w:rPr>
  </w:style>
  <w:style w:type="character" w:customStyle="1" w:styleId="116">
    <w:name w:val="Footer Char"/>
    <w:link w:val="95"/>
    <w:qFormat/>
    <w:uiPriority w:val="99"/>
  </w:style>
  <w:style w:type="paragraph" w:customStyle="1" w:styleId="11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18">
    <w:name w:val="正文文本缩进11"/>
    <w:basedOn w:val="1"/>
    <w:qFormat/>
    <w:uiPriority w:val="0"/>
    <w:pPr>
      <w:spacing w:after="120"/>
      <w:ind w:left="420"/>
    </w:pPr>
  </w:style>
  <w:style w:type="character" w:customStyle="1" w:styleId="119">
    <w:name w:val="副标题 Char4"/>
    <w:link w:val="1"/>
    <w:qFormat/>
    <w:uiPriority w:val="0"/>
    <w:rPr>
      <w:rFonts w:ascii="Cambria" w:hAnsi="Cambria" w:eastAsia="Cambria" w:cs="Cambria"/>
      <w:b/>
      <w:sz w:val="32"/>
      <w:szCs w:val="32"/>
      <w:lang w:val="zh-CN"/>
    </w:rPr>
  </w:style>
  <w:style w:type="paragraph" w:styleId="120">
    <w:name w:val="List Paragraph"/>
    <w:basedOn w:val="1"/>
    <w:qFormat/>
    <w:uiPriority w:val="34"/>
    <w:pPr>
      <w:ind w:left="720"/>
      <w:contextualSpacing/>
    </w:pPr>
  </w:style>
  <w:style w:type="paragraph" w:styleId="121">
    <w:name w:val="No Spacing"/>
    <w:qFormat/>
    <w:uiPriority w:val="1"/>
    <w:pPr>
      <w:spacing w:before="0" w:after="0" w:line="240" w:lineRule="auto"/>
    </w:pPr>
    <w:rPr>
      <w:rFonts w:hint="default" w:ascii="Times New Roman" w:hAnsi="Times New Roman" w:eastAsia="宋体" w:cs="Times New Roman"/>
    </w:rPr>
  </w:style>
  <w:style w:type="paragraph" w:styleId="122">
    <w:name w:val="Quote"/>
    <w:basedOn w:val="1"/>
    <w:next w:val="1"/>
    <w:link w:val="123"/>
    <w:qFormat/>
    <w:uiPriority w:val="29"/>
    <w:pPr>
      <w:ind w:left="720" w:right="720"/>
    </w:pPr>
    <w:rPr>
      <w:i/>
    </w:rPr>
  </w:style>
  <w:style w:type="character" w:customStyle="1" w:styleId="123">
    <w:name w:val="Quote Char"/>
    <w:link w:val="122"/>
    <w:qFormat/>
    <w:uiPriority w:val="29"/>
    <w:rPr>
      <w:i/>
    </w:rPr>
  </w:style>
  <w:style w:type="paragraph" w:styleId="124">
    <w:name w:val="Intense Quote"/>
    <w:basedOn w:val="1"/>
    <w:next w:val="1"/>
    <w:link w:val="12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5">
    <w:name w:val="Intense Quote Char"/>
    <w:link w:val="124"/>
    <w:qFormat/>
    <w:uiPriority w:val="30"/>
    <w:rPr>
      <w:i/>
    </w:rPr>
  </w:style>
  <w:style w:type="table" w:customStyle="1" w:styleId="126">
    <w:name w:val="Table Grid Light"/>
    <w:qFormat/>
    <w:uiPriority w:val="59"/>
    <w:pPr>
      <w:spacing w:after="0" w:line="240" w:lineRule="auto"/>
    </w:pPr>
  </w:style>
  <w:style w:type="table" w:customStyle="1" w:styleId="127">
    <w:name w:val="Plain Table 1"/>
    <w:qFormat/>
    <w:uiPriority w:val="59"/>
    <w:pPr>
      <w:spacing w:after="0" w:line="240" w:lineRule="auto"/>
    </w:pPr>
  </w:style>
  <w:style w:type="table" w:customStyle="1" w:styleId="128">
    <w:name w:val="Plain Table 2"/>
    <w:qFormat/>
    <w:uiPriority w:val="59"/>
    <w:pPr>
      <w:spacing w:after="0" w:line="240" w:lineRule="auto"/>
    </w:pPr>
  </w:style>
  <w:style w:type="table" w:customStyle="1" w:styleId="129">
    <w:name w:val="Plain Table 3"/>
    <w:qFormat/>
    <w:uiPriority w:val="99"/>
    <w:pPr>
      <w:spacing w:after="0" w:line="240" w:lineRule="auto"/>
    </w:pPr>
  </w:style>
  <w:style w:type="table" w:customStyle="1" w:styleId="130">
    <w:name w:val="Plain Table 4"/>
    <w:qFormat/>
    <w:uiPriority w:val="99"/>
    <w:pPr>
      <w:spacing w:after="0" w:line="240" w:lineRule="auto"/>
    </w:pPr>
  </w:style>
  <w:style w:type="table" w:customStyle="1" w:styleId="131">
    <w:name w:val="Plain Table 5"/>
    <w:qFormat/>
    <w:uiPriority w:val="99"/>
    <w:pPr>
      <w:spacing w:after="0" w:line="240" w:lineRule="auto"/>
    </w:pPr>
  </w:style>
  <w:style w:type="table" w:customStyle="1" w:styleId="132">
    <w:name w:val="Grid Table 1 Light"/>
    <w:qFormat/>
    <w:uiPriority w:val="99"/>
    <w:pPr>
      <w:spacing w:after="0" w:line="240" w:lineRule="auto"/>
    </w:pPr>
  </w:style>
  <w:style w:type="table" w:customStyle="1" w:styleId="133">
    <w:name w:val="Grid Table 1 Light - Accent 1"/>
    <w:qFormat/>
    <w:uiPriority w:val="99"/>
    <w:pPr>
      <w:spacing w:after="0" w:line="240" w:lineRule="auto"/>
    </w:pPr>
  </w:style>
  <w:style w:type="table" w:customStyle="1" w:styleId="134">
    <w:name w:val="Grid Table 1 Light - Accent 2"/>
    <w:qFormat/>
    <w:uiPriority w:val="99"/>
    <w:pPr>
      <w:spacing w:after="0" w:line="240" w:lineRule="auto"/>
    </w:pPr>
  </w:style>
  <w:style w:type="table" w:customStyle="1" w:styleId="135">
    <w:name w:val="Grid Table 1 Light - Accent 3"/>
    <w:qFormat/>
    <w:uiPriority w:val="99"/>
    <w:pPr>
      <w:spacing w:after="0" w:line="240" w:lineRule="auto"/>
    </w:pPr>
  </w:style>
  <w:style w:type="table" w:customStyle="1" w:styleId="136">
    <w:name w:val="Grid Table 1 Light - Accent 4"/>
    <w:qFormat/>
    <w:uiPriority w:val="99"/>
    <w:pPr>
      <w:spacing w:after="0" w:line="240" w:lineRule="auto"/>
    </w:pPr>
  </w:style>
  <w:style w:type="table" w:customStyle="1" w:styleId="137">
    <w:name w:val="Grid Table 1 Light - Accent 5"/>
    <w:qFormat/>
    <w:uiPriority w:val="99"/>
    <w:pPr>
      <w:spacing w:after="0" w:line="240" w:lineRule="auto"/>
    </w:pPr>
  </w:style>
  <w:style w:type="table" w:customStyle="1" w:styleId="138">
    <w:name w:val="Grid Table 1 Light - Accent 6"/>
    <w:qFormat/>
    <w:uiPriority w:val="99"/>
    <w:pPr>
      <w:spacing w:after="0" w:line="240" w:lineRule="auto"/>
    </w:pPr>
  </w:style>
  <w:style w:type="table" w:customStyle="1" w:styleId="139">
    <w:name w:val="Grid Table 2"/>
    <w:qFormat/>
    <w:uiPriority w:val="99"/>
    <w:pPr>
      <w:spacing w:after="0" w:line="240" w:lineRule="auto"/>
    </w:pPr>
  </w:style>
  <w:style w:type="table" w:customStyle="1" w:styleId="140">
    <w:name w:val="Grid Table 2 - Accent 1"/>
    <w:qFormat/>
    <w:uiPriority w:val="99"/>
    <w:pPr>
      <w:spacing w:after="0" w:line="240" w:lineRule="auto"/>
    </w:pPr>
  </w:style>
  <w:style w:type="table" w:customStyle="1" w:styleId="141">
    <w:name w:val="Grid Table 2 - Accent 2"/>
    <w:qFormat/>
    <w:uiPriority w:val="99"/>
    <w:pPr>
      <w:spacing w:after="0" w:line="240" w:lineRule="auto"/>
    </w:pPr>
  </w:style>
  <w:style w:type="table" w:customStyle="1" w:styleId="142">
    <w:name w:val="Grid Table 2 - Accent 3"/>
    <w:qFormat/>
    <w:uiPriority w:val="99"/>
    <w:pPr>
      <w:spacing w:after="0" w:line="240" w:lineRule="auto"/>
    </w:pPr>
  </w:style>
  <w:style w:type="table" w:customStyle="1" w:styleId="143">
    <w:name w:val="Grid Table 2 - Accent 4"/>
    <w:qFormat/>
    <w:uiPriority w:val="99"/>
    <w:pPr>
      <w:spacing w:after="0" w:line="240" w:lineRule="auto"/>
    </w:pPr>
  </w:style>
  <w:style w:type="table" w:customStyle="1" w:styleId="144">
    <w:name w:val="Grid Table 2 - Accent 5"/>
    <w:qFormat/>
    <w:uiPriority w:val="99"/>
    <w:pPr>
      <w:spacing w:after="0" w:line="240" w:lineRule="auto"/>
    </w:pPr>
  </w:style>
  <w:style w:type="table" w:customStyle="1" w:styleId="145">
    <w:name w:val="Grid Table 2 - Accent 6"/>
    <w:qFormat/>
    <w:uiPriority w:val="99"/>
    <w:pPr>
      <w:spacing w:after="0" w:line="240" w:lineRule="auto"/>
    </w:pPr>
  </w:style>
  <w:style w:type="table" w:customStyle="1" w:styleId="146">
    <w:name w:val="Grid Table 3"/>
    <w:qFormat/>
    <w:uiPriority w:val="99"/>
    <w:pPr>
      <w:spacing w:after="0" w:line="240" w:lineRule="auto"/>
    </w:pPr>
  </w:style>
  <w:style w:type="table" w:customStyle="1" w:styleId="147">
    <w:name w:val="Grid Table 3 - Accent 1"/>
    <w:qFormat/>
    <w:uiPriority w:val="99"/>
    <w:pPr>
      <w:spacing w:after="0" w:line="240" w:lineRule="auto"/>
    </w:pPr>
  </w:style>
  <w:style w:type="table" w:customStyle="1" w:styleId="148">
    <w:name w:val="Grid Table 3 - Accent 2"/>
    <w:qFormat/>
    <w:uiPriority w:val="99"/>
    <w:pPr>
      <w:spacing w:after="0" w:line="240" w:lineRule="auto"/>
    </w:pPr>
  </w:style>
  <w:style w:type="table" w:customStyle="1" w:styleId="149">
    <w:name w:val="Grid Table 3 - Accent 3"/>
    <w:qFormat/>
    <w:uiPriority w:val="99"/>
    <w:pPr>
      <w:spacing w:after="0" w:line="240" w:lineRule="auto"/>
    </w:pPr>
  </w:style>
  <w:style w:type="table" w:customStyle="1" w:styleId="150">
    <w:name w:val="Grid Table 3 - Accent 4"/>
    <w:qFormat/>
    <w:uiPriority w:val="99"/>
    <w:pPr>
      <w:spacing w:after="0" w:line="240" w:lineRule="auto"/>
    </w:pPr>
  </w:style>
  <w:style w:type="table" w:customStyle="1" w:styleId="151">
    <w:name w:val="Grid Table 3 - Accent 5"/>
    <w:qFormat/>
    <w:uiPriority w:val="99"/>
    <w:pPr>
      <w:spacing w:after="0" w:line="240" w:lineRule="auto"/>
    </w:pPr>
  </w:style>
  <w:style w:type="table" w:customStyle="1" w:styleId="152">
    <w:name w:val="Grid Table 3 - Accent 6"/>
    <w:qFormat/>
    <w:uiPriority w:val="99"/>
    <w:pPr>
      <w:spacing w:after="0" w:line="240" w:lineRule="auto"/>
    </w:pPr>
  </w:style>
  <w:style w:type="table" w:customStyle="1" w:styleId="153">
    <w:name w:val="Grid Table 4"/>
    <w:qFormat/>
    <w:uiPriority w:val="59"/>
    <w:pPr>
      <w:spacing w:after="0" w:line="240" w:lineRule="auto"/>
    </w:pPr>
  </w:style>
  <w:style w:type="table" w:customStyle="1" w:styleId="154">
    <w:name w:val="Grid Table 4 - Accent 1"/>
    <w:qFormat/>
    <w:uiPriority w:val="59"/>
    <w:pPr>
      <w:spacing w:after="0" w:line="240" w:lineRule="auto"/>
    </w:pPr>
  </w:style>
  <w:style w:type="table" w:customStyle="1" w:styleId="155">
    <w:name w:val="Grid Table 4 - Accent 2"/>
    <w:qFormat/>
    <w:uiPriority w:val="59"/>
    <w:pPr>
      <w:spacing w:after="0" w:line="240" w:lineRule="auto"/>
    </w:pPr>
  </w:style>
  <w:style w:type="table" w:customStyle="1" w:styleId="156">
    <w:name w:val="Grid Table 4 - Accent 3"/>
    <w:qFormat/>
    <w:uiPriority w:val="59"/>
    <w:pPr>
      <w:spacing w:after="0" w:line="240" w:lineRule="auto"/>
    </w:pPr>
  </w:style>
  <w:style w:type="table" w:customStyle="1" w:styleId="157">
    <w:name w:val="Grid Table 4 - Accent 4"/>
    <w:qFormat/>
    <w:uiPriority w:val="59"/>
    <w:pPr>
      <w:spacing w:after="0" w:line="240" w:lineRule="auto"/>
    </w:pPr>
  </w:style>
  <w:style w:type="table" w:customStyle="1" w:styleId="158">
    <w:name w:val="Grid Table 4 - Accent 5"/>
    <w:qFormat/>
    <w:uiPriority w:val="59"/>
    <w:pPr>
      <w:spacing w:after="0" w:line="240" w:lineRule="auto"/>
    </w:pPr>
  </w:style>
  <w:style w:type="table" w:customStyle="1" w:styleId="159">
    <w:name w:val="Grid Table 4 - Accent 6"/>
    <w:qFormat/>
    <w:uiPriority w:val="59"/>
    <w:pPr>
      <w:spacing w:after="0" w:line="240" w:lineRule="auto"/>
    </w:pPr>
  </w:style>
  <w:style w:type="table" w:customStyle="1" w:styleId="160">
    <w:name w:val="Grid Table 5 Dark"/>
    <w:qFormat/>
    <w:uiPriority w:val="99"/>
    <w:pPr>
      <w:spacing w:after="0" w:line="240" w:lineRule="auto"/>
    </w:pPr>
  </w:style>
  <w:style w:type="table" w:customStyle="1" w:styleId="161">
    <w:name w:val="Grid Table 5 Dark- Accent 1"/>
    <w:qFormat/>
    <w:uiPriority w:val="99"/>
    <w:pPr>
      <w:spacing w:after="0" w:line="240" w:lineRule="auto"/>
    </w:pPr>
  </w:style>
  <w:style w:type="table" w:customStyle="1" w:styleId="162">
    <w:name w:val="Grid Table 5 Dark - Accent 2"/>
    <w:qFormat/>
    <w:uiPriority w:val="99"/>
    <w:pPr>
      <w:spacing w:after="0" w:line="240" w:lineRule="auto"/>
    </w:pPr>
  </w:style>
  <w:style w:type="table" w:customStyle="1" w:styleId="163">
    <w:name w:val="Grid Table 5 Dark - Accent 3"/>
    <w:qFormat/>
    <w:uiPriority w:val="99"/>
    <w:pPr>
      <w:spacing w:after="0" w:line="240" w:lineRule="auto"/>
    </w:pPr>
  </w:style>
  <w:style w:type="table" w:customStyle="1" w:styleId="164">
    <w:name w:val="Grid Table 5 Dark- Accent 4"/>
    <w:qFormat/>
    <w:uiPriority w:val="99"/>
    <w:pPr>
      <w:spacing w:after="0" w:line="240" w:lineRule="auto"/>
    </w:pPr>
  </w:style>
  <w:style w:type="table" w:customStyle="1" w:styleId="165">
    <w:name w:val="Grid Table 5 Dark - Accent 5"/>
    <w:qFormat/>
    <w:uiPriority w:val="99"/>
    <w:pPr>
      <w:spacing w:after="0" w:line="240" w:lineRule="auto"/>
    </w:pPr>
  </w:style>
  <w:style w:type="table" w:customStyle="1" w:styleId="166">
    <w:name w:val="Grid Table 5 Dark - Accent 6"/>
    <w:qFormat/>
    <w:uiPriority w:val="99"/>
    <w:pPr>
      <w:spacing w:after="0" w:line="240" w:lineRule="auto"/>
    </w:pPr>
  </w:style>
  <w:style w:type="table" w:customStyle="1" w:styleId="167">
    <w:name w:val="Grid Table 6 Colorful"/>
    <w:qFormat/>
    <w:uiPriority w:val="99"/>
    <w:pPr>
      <w:spacing w:after="0" w:line="240" w:lineRule="auto"/>
    </w:pPr>
  </w:style>
  <w:style w:type="table" w:customStyle="1" w:styleId="168">
    <w:name w:val="Grid Table 6 Colorful - Accent 1"/>
    <w:qFormat/>
    <w:uiPriority w:val="99"/>
    <w:pPr>
      <w:spacing w:after="0" w:line="240" w:lineRule="auto"/>
    </w:pPr>
  </w:style>
  <w:style w:type="table" w:customStyle="1" w:styleId="169">
    <w:name w:val="Grid Table 6 Colorful - Accent 2"/>
    <w:qFormat/>
    <w:uiPriority w:val="99"/>
    <w:pPr>
      <w:spacing w:after="0" w:line="240" w:lineRule="auto"/>
    </w:pPr>
  </w:style>
  <w:style w:type="table" w:customStyle="1" w:styleId="170">
    <w:name w:val="Grid Table 6 Colorful - Accent 3"/>
    <w:qFormat/>
    <w:uiPriority w:val="99"/>
    <w:pPr>
      <w:spacing w:after="0" w:line="240" w:lineRule="auto"/>
    </w:pPr>
  </w:style>
  <w:style w:type="table" w:customStyle="1" w:styleId="171">
    <w:name w:val="Grid Table 6 Colorful - Accent 4"/>
    <w:qFormat/>
    <w:uiPriority w:val="99"/>
    <w:pPr>
      <w:spacing w:after="0" w:line="240" w:lineRule="auto"/>
    </w:pPr>
  </w:style>
  <w:style w:type="table" w:customStyle="1" w:styleId="172">
    <w:name w:val="Grid Table 6 Colorful - Accent 5"/>
    <w:qFormat/>
    <w:uiPriority w:val="99"/>
    <w:pPr>
      <w:spacing w:after="0" w:line="240" w:lineRule="auto"/>
    </w:pPr>
  </w:style>
  <w:style w:type="table" w:customStyle="1" w:styleId="173">
    <w:name w:val="Grid Table 6 Colorful - Accent 6"/>
    <w:qFormat/>
    <w:uiPriority w:val="99"/>
    <w:pPr>
      <w:spacing w:after="0" w:line="240" w:lineRule="auto"/>
    </w:pPr>
  </w:style>
  <w:style w:type="table" w:customStyle="1" w:styleId="174">
    <w:name w:val="Grid Table 7 Colorful"/>
    <w:qFormat/>
    <w:uiPriority w:val="99"/>
    <w:pPr>
      <w:spacing w:after="0" w:line="240" w:lineRule="auto"/>
    </w:pPr>
  </w:style>
  <w:style w:type="table" w:customStyle="1" w:styleId="175">
    <w:name w:val="Grid Table 7 Colorful - Accent 1"/>
    <w:qFormat/>
    <w:uiPriority w:val="99"/>
    <w:pPr>
      <w:spacing w:after="0" w:line="240" w:lineRule="auto"/>
    </w:pPr>
  </w:style>
  <w:style w:type="table" w:customStyle="1" w:styleId="176">
    <w:name w:val="Grid Table 7 Colorful - Accent 2"/>
    <w:qFormat/>
    <w:uiPriority w:val="99"/>
    <w:pPr>
      <w:spacing w:after="0" w:line="240" w:lineRule="auto"/>
    </w:pPr>
  </w:style>
  <w:style w:type="table" w:customStyle="1" w:styleId="177">
    <w:name w:val="Grid Table 7 Colorful - Accent 3"/>
    <w:qFormat/>
    <w:uiPriority w:val="99"/>
    <w:pPr>
      <w:spacing w:after="0" w:line="240" w:lineRule="auto"/>
    </w:pPr>
  </w:style>
  <w:style w:type="table" w:customStyle="1" w:styleId="178">
    <w:name w:val="Grid Table 7 Colorful - Accent 4"/>
    <w:qFormat/>
    <w:uiPriority w:val="99"/>
    <w:pPr>
      <w:spacing w:after="0" w:line="240" w:lineRule="auto"/>
    </w:pPr>
  </w:style>
  <w:style w:type="table" w:customStyle="1" w:styleId="179">
    <w:name w:val="Grid Table 7 Colorful - Accent 5"/>
    <w:qFormat/>
    <w:uiPriority w:val="99"/>
    <w:pPr>
      <w:spacing w:after="0" w:line="240" w:lineRule="auto"/>
    </w:pPr>
  </w:style>
  <w:style w:type="table" w:customStyle="1" w:styleId="180">
    <w:name w:val="Grid Table 7 Colorful - Accent 6"/>
    <w:qFormat/>
    <w:uiPriority w:val="99"/>
    <w:pPr>
      <w:spacing w:after="0" w:line="240" w:lineRule="auto"/>
    </w:pPr>
  </w:style>
  <w:style w:type="table" w:customStyle="1" w:styleId="181">
    <w:name w:val="List Table 1 Light"/>
    <w:qFormat/>
    <w:uiPriority w:val="99"/>
    <w:pPr>
      <w:spacing w:after="0" w:line="240" w:lineRule="auto"/>
    </w:pPr>
  </w:style>
  <w:style w:type="table" w:customStyle="1" w:styleId="182">
    <w:name w:val="List Table 1 Light - Accent 1"/>
    <w:qFormat/>
    <w:uiPriority w:val="99"/>
    <w:pPr>
      <w:spacing w:after="0" w:line="240" w:lineRule="auto"/>
    </w:pPr>
  </w:style>
  <w:style w:type="table" w:customStyle="1" w:styleId="183">
    <w:name w:val="List Table 1 Light - Accent 2"/>
    <w:qFormat/>
    <w:uiPriority w:val="99"/>
    <w:pPr>
      <w:spacing w:after="0" w:line="240" w:lineRule="auto"/>
    </w:pPr>
  </w:style>
  <w:style w:type="table" w:customStyle="1" w:styleId="184">
    <w:name w:val="List Table 1 Light - Accent 3"/>
    <w:qFormat/>
    <w:uiPriority w:val="99"/>
    <w:pPr>
      <w:spacing w:after="0" w:line="240" w:lineRule="auto"/>
    </w:pPr>
  </w:style>
  <w:style w:type="table" w:customStyle="1" w:styleId="185">
    <w:name w:val="List Table 1 Light - Accent 4"/>
    <w:qFormat/>
    <w:uiPriority w:val="99"/>
    <w:pPr>
      <w:spacing w:after="0" w:line="240" w:lineRule="auto"/>
    </w:pPr>
  </w:style>
  <w:style w:type="table" w:customStyle="1" w:styleId="186">
    <w:name w:val="List Table 1 Light - Accent 5"/>
    <w:qFormat/>
    <w:uiPriority w:val="99"/>
    <w:pPr>
      <w:spacing w:after="0" w:line="240" w:lineRule="auto"/>
    </w:pPr>
  </w:style>
  <w:style w:type="table" w:customStyle="1" w:styleId="187">
    <w:name w:val="List Table 1 Light - Accent 6"/>
    <w:qFormat/>
    <w:uiPriority w:val="99"/>
    <w:pPr>
      <w:spacing w:after="0" w:line="240" w:lineRule="auto"/>
    </w:pPr>
  </w:style>
  <w:style w:type="table" w:customStyle="1" w:styleId="188">
    <w:name w:val="List Table 2"/>
    <w:qFormat/>
    <w:uiPriority w:val="99"/>
    <w:pPr>
      <w:spacing w:after="0" w:line="240" w:lineRule="auto"/>
    </w:pPr>
  </w:style>
  <w:style w:type="table" w:customStyle="1" w:styleId="189">
    <w:name w:val="List Table 2 - Accent 1"/>
    <w:qFormat/>
    <w:uiPriority w:val="99"/>
    <w:pPr>
      <w:spacing w:after="0" w:line="240" w:lineRule="auto"/>
    </w:pPr>
  </w:style>
  <w:style w:type="table" w:customStyle="1" w:styleId="190">
    <w:name w:val="List Table 2 - Accent 2"/>
    <w:qFormat/>
    <w:uiPriority w:val="99"/>
    <w:pPr>
      <w:spacing w:after="0" w:line="240" w:lineRule="auto"/>
    </w:pPr>
  </w:style>
  <w:style w:type="table" w:customStyle="1" w:styleId="191">
    <w:name w:val="List Table 2 - Accent 3"/>
    <w:qFormat/>
    <w:uiPriority w:val="99"/>
    <w:pPr>
      <w:spacing w:after="0" w:line="240" w:lineRule="auto"/>
    </w:pPr>
  </w:style>
  <w:style w:type="table" w:customStyle="1" w:styleId="192">
    <w:name w:val="List Table 2 - Accent 4"/>
    <w:qFormat/>
    <w:uiPriority w:val="99"/>
    <w:pPr>
      <w:spacing w:after="0" w:line="240" w:lineRule="auto"/>
    </w:pPr>
  </w:style>
  <w:style w:type="table" w:customStyle="1" w:styleId="193">
    <w:name w:val="List Table 2 - Accent 5"/>
    <w:qFormat/>
    <w:uiPriority w:val="99"/>
    <w:pPr>
      <w:spacing w:after="0" w:line="240" w:lineRule="auto"/>
    </w:pPr>
  </w:style>
  <w:style w:type="table" w:customStyle="1" w:styleId="194">
    <w:name w:val="List Table 2 - Accent 6"/>
    <w:qFormat/>
    <w:uiPriority w:val="99"/>
    <w:pPr>
      <w:spacing w:after="0" w:line="240" w:lineRule="auto"/>
    </w:pPr>
  </w:style>
  <w:style w:type="table" w:customStyle="1" w:styleId="195">
    <w:name w:val="List Table 3"/>
    <w:qFormat/>
    <w:uiPriority w:val="99"/>
    <w:pPr>
      <w:spacing w:after="0" w:line="240" w:lineRule="auto"/>
    </w:pPr>
  </w:style>
  <w:style w:type="table" w:customStyle="1" w:styleId="196">
    <w:name w:val="List Table 3 - Accent 1"/>
    <w:qFormat/>
    <w:uiPriority w:val="99"/>
    <w:pPr>
      <w:spacing w:after="0" w:line="240" w:lineRule="auto"/>
    </w:pPr>
  </w:style>
  <w:style w:type="table" w:customStyle="1" w:styleId="197">
    <w:name w:val="List Table 3 - Accent 2"/>
    <w:qFormat/>
    <w:uiPriority w:val="99"/>
    <w:pPr>
      <w:spacing w:after="0" w:line="240" w:lineRule="auto"/>
    </w:pPr>
  </w:style>
  <w:style w:type="table" w:customStyle="1" w:styleId="198">
    <w:name w:val="List Table 3 - Accent 3"/>
    <w:qFormat/>
    <w:uiPriority w:val="99"/>
    <w:pPr>
      <w:spacing w:after="0" w:line="240" w:lineRule="auto"/>
    </w:pPr>
  </w:style>
  <w:style w:type="table" w:customStyle="1" w:styleId="199">
    <w:name w:val="List Table 3 - Accent 4"/>
    <w:qFormat/>
    <w:uiPriority w:val="99"/>
    <w:pPr>
      <w:spacing w:after="0" w:line="240" w:lineRule="auto"/>
    </w:pPr>
  </w:style>
  <w:style w:type="table" w:customStyle="1" w:styleId="200">
    <w:name w:val="List Table 3 - Accent 5"/>
    <w:qFormat/>
    <w:uiPriority w:val="99"/>
    <w:pPr>
      <w:spacing w:after="0" w:line="240" w:lineRule="auto"/>
    </w:pPr>
  </w:style>
  <w:style w:type="table" w:customStyle="1" w:styleId="201">
    <w:name w:val="List Table 3 - Accent 6"/>
    <w:qFormat/>
    <w:uiPriority w:val="99"/>
    <w:pPr>
      <w:spacing w:after="0" w:line="240" w:lineRule="auto"/>
    </w:pPr>
  </w:style>
  <w:style w:type="table" w:customStyle="1" w:styleId="202">
    <w:name w:val="List Table 4"/>
    <w:qFormat/>
    <w:uiPriority w:val="99"/>
    <w:pPr>
      <w:spacing w:after="0" w:line="240" w:lineRule="auto"/>
    </w:pPr>
  </w:style>
  <w:style w:type="table" w:customStyle="1" w:styleId="203">
    <w:name w:val="List Table 4 - Accent 1"/>
    <w:qFormat/>
    <w:uiPriority w:val="99"/>
    <w:pPr>
      <w:spacing w:after="0" w:line="240" w:lineRule="auto"/>
    </w:pPr>
  </w:style>
  <w:style w:type="table" w:customStyle="1" w:styleId="204">
    <w:name w:val="List Table 4 - Accent 2"/>
    <w:qFormat/>
    <w:uiPriority w:val="99"/>
    <w:pPr>
      <w:spacing w:after="0" w:line="240" w:lineRule="auto"/>
    </w:pPr>
  </w:style>
  <w:style w:type="table" w:customStyle="1" w:styleId="205">
    <w:name w:val="List Table 4 - Accent 3"/>
    <w:qFormat/>
    <w:uiPriority w:val="99"/>
    <w:pPr>
      <w:spacing w:after="0" w:line="240" w:lineRule="auto"/>
    </w:pPr>
  </w:style>
  <w:style w:type="table" w:customStyle="1" w:styleId="206">
    <w:name w:val="List Table 4 - Accent 4"/>
    <w:qFormat/>
    <w:uiPriority w:val="99"/>
    <w:pPr>
      <w:spacing w:after="0" w:line="240" w:lineRule="auto"/>
    </w:pPr>
  </w:style>
  <w:style w:type="table" w:customStyle="1" w:styleId="207">
    <w:name w:val="List Table 4 - Accent 5"/>
    <w:qFormat/>
    <w:uiPriority w:val="99"/>
    <w:pPr>
      <w:spacing w:after="0" w:line="240" w:lineRule="auto"/>
    </w:pPr>
  </w:style>
  <w:style w:type="table" w:customStyle="1" w:styleId="208">
    <w:name w:val="List Table 4 - Accent 6"/>
    <w:qFormat/>
    <w:uiPriority w:val="99"/>
    <w:pPr>
      <w:spacing w:after="0" w:line="240" w:lineRule="auto"/>
    </w:pPr>
  </w:style>
  <w:style w:type="table" w:customStyle="1" w:styleId="209">
    <w:name w:val="List Table 5 Dark"/>
    <w:qFormat/>
    <w:uiPriority w:val="99"/>
    <w:pPr>
      <w:spacing w:after="0" w:line="240" w:lineRule="auto"/>
    </w:pPr>
  </w:style>
  <w:style w:type="table" w:customStyle="1" w:styleId="210">
    <w:name w:val="List Table 5 Dark - Accent 1"/>
    <w:qFormat/>
    <w:uiPriority w:val="99"/>
    <w:pPr>
      <w:spacing w:after="0" w:line="240" w:lineRule="auto"/>
    </w:pPr>
  </w:style>
  <w:style w:type="table" w:customStyle="1" w:styleId="211">
    <w:name w:val="List Table 5 Dark - Accent 2"/>
    <w:qFormat/>
    <w:uiPriority w:val="99"/>
    <w:pPr>
      <w:spacing w:after="0" w:line="240" w:lineRule="auto"/>
    </w:pPr>
  </w:style>
  <w:style w:type="table" w:customStyle="1" w:styleId="212">
    <w:name w:val="List Table 5 Dark - Accent 3"/>
    <w:qFormat/>
    <w:uiPriority w:val="99"/>
    <w:pPr>
      <w:spacing w:after="0" w:line="240" w:lineRule="auto"/>
    </w:pPr>
  </w:style>
  <w:style w:type="table" w:customStyle="1" w:styleId="213">
    <w:name w:val="List Table 5 Dark - Accent 4"/>
    <w:qFormat/>
    <w:uiPriority w:val="99"/>
    <w:pPr>
      <w:spacing w:after="0" w:line="240" w:lineRule="auto"/>
    </w:pPr>
  </w:style>
  <w:style w:type="table" w:customStyle="1" w:styleId="214">
    <w:name w:val="List Table 5 Dark - Accent 5"/>
    <w:qFormat/>
    <w:uiPriority w:val="99"/>
    <w:pPr>
      <w:spacing w:after="0" w:line="240" w:lineRule="auto"/>
    </w:pPr>
  </w:style>
  <w:style w:type="table" w:customStyle="1" w:styleId="215">
    <w:name w:val="List Table 5 Dark - Accent 6"/>
    <w:qFormat/>
    <w:uiPriority w:val="99"/>
    <w:pPr>
      <w:spacing w:after="0" w:line="240" w:lineRule="auto"/>
    </w:pPr>
  </w:style>
  <w:style w:type="table" w:customStyle="1" w:styleId="216">
    <w:name w:val="List Table 6 Colorful"/>
    <w:qFormat/>
    <w:uiPriority w:val="99"/>
    <w:pPr>
      <w:spacing w:after="0" w:line="240" w:lineRule="auto"/>
    </w:pPr>
  </w:style>
  <w:style w:type="table" w:customStyle="1" w:styleId="217">
    <w:name w:val="List Table 6 Colorful - Accent 1"/>
    <w:qFormat/>
    <w:uiPriority w:val="99"/>
    <w:pPr>
      <w:spacing w:after="0" w:line="240" w:lineRule="auto"/>
    </w:pPr>
  </w:style>
  <w:style w:type="table" w:customStyle="1" w:styleId="218">
    <w:name w:val="List Table 6 Colorful - Accent 2"/>
    <w:qFormat/>
    <w:uiPriority w:val="99"/>
    <w:pPr>
      <w:spacing w:after="0" w:line="240" w:lineRule="auto"/>
    </w:pPr>
  </w:style>
  <w:style w:type="table" w:customStyle="1" w:styleId="219">
    <w:name w:val="List Table 6 Colorful - Accent 3"/>
    <w:qFormat/>
    <w:uiPriority w:val="99"/>
    <w:pPr>
      <w:spacing w:after="0" w:line="240" w:lineRule="auto"/>
    </w:pPr>
  </w:style>
  <w:style w:type="table" w:customStyle="1" w:styleId="220">
    <w:name w:val="List Table 6 Colorful - Accent 4"/>
    <w:qFormat/>
    <w:uiPriority w:val="99"/>
    <w:pPr>
      <w:spacing w:after="0" w:line="240" w:lineRule="auto"/>
    </w:pPr>
  </w:style>
  <w:style w:type="table" w:customStyle="1" w:styleId="221">
    <w:name w:val="List Table 6 Colorful - Accent 5"/>
    <w:qFormat/>
    <w:uiPriority w:val="99"/>
    <w:pPr>
      <w:spacing w:after="0" w:line="240" w:lineRule="auto"/>
    </w:pPr>
  </w:style>
  <w:style w:type="table" w:customStyle="1" w:styleId="222">
    <w:name w:val="List Table 6 Colorful - Accent 6"/>
    <w:qFormat/>
    <w:uiPriority w:val="99"/>
    <w:pPr>
      <w:spacing w:after="0" w:line="240" w:lineRule="auto"/>
    </w:pPr>
  </w:style>
  <w:style w:type="table" w:customStyle="1" w:styleId="223">
    <w:name w:val="List Table 7 Colorful"/>
    <w:qFormat/>
    <w:uiPriority w:val="99"/>
    <w:pPr>
      <w:spacing w:after="0" w:line="240" w:lineRule="auto"/>
    </w:pPr>
  </w:style>
  <w:style w:type="table" w:customStyle="1" w:styleId="224">
    <w:name w:val="List Table 7 Colorful - Accent 1"/>
    <w:qFormat/>
    <w:uiPriority w:val="99"/>
    <w:pPr>
      <w:spacing w:after="0" w:line="240" w:lineRule="auto"/>
    </w:pPr>
  </w:style>
  <w:style w:type="table" w:customStyle="1" w:styleId="225">
    <w:name w:val="List Table 7 Colorful - Accent 2"/>
    <w:qFormat/>
    <w:uiPriority w:val="99"/>
    <w:pPr>
      <w:spacing w:after="0" w:line="240" w:lineRule="auto"/>
    </w:pPr>
  </w:style>
  <w:style w:type="table" w:customStyle="1" w:styleId="226">
    <w:name w:val="List Table 7 Colorful - Accent 3"/>
    <w:qFormat/>
    <w:uiPriority w:val="99"/>
    <w:pPr>
      <w:spacing w:after="0" w:line="240" w:lineRule="auto"/>
    </w:pPr>
  </w:style>
  <w:style w:type="table" w:customStyle="1" w:styleId="227">
    <w:name w:val="List Table 7 Colorful - Accent 4"/>
    <w:qFormat/>
    <w:uiPriority w:val="99"/>
    <w:pPr>
      <w:spacing w:after="0" w:line="240" w:lineRule="auto"/>
    </w:pPr>
  </w:style>
  <w:style w:type="table" w:customStyle="1" w:styleId="228">
    <w:name w:val="List Table 7 Colorful - Accent 5"/>
    <w:qFormat/>
    <w:uiPriority w:val="99"/>
    <w:pPr>
      <w:spacing w:after="0" w:line="240" w:lineRule="auto"/>
    </w:pPr>
  </w:style>
  <w:style w:type="table" w:customStyle="1" w:styleId="229">
    <w:name w:val="List Table 7 Colorful - Accent 6"/>
    <w:qFormat/>
    <w:uiPriority w:val="99"/>
    <w:pPr>
      <w:spacing w:after="0" w:line="240" w:lineRule="auto"/>
    </w:pPr>
  </w:style>
  <w:style w:type="table" w:customStyle="1" w:styleId="230">
    <w:name w:val="Lined - Accent"/>
    <w:qFormat/>
    <w:uiPriority w:val="99"/>
    <w:pPr>
      <w:spacing w:after="0" w:line="240" w:lineRule="auto"/>
    </w:pPr>
    <w:rPr>
      <w:color w:val="404040"/>
    </w:rPr>
  </w:style>
  <w:style w:type="table" w:customStyle="1" w:styleId="231">
    <w:name w:val="Lined - Accent 1"/>
    <w:qFormat/>
    <w:uiPriority w:val="99"/>
    <w:pPr>
      <w:spacing w:after="0" w:line="240" w:lineRule="auto"/>
    </w:pPr>
    <w:rPr>
      <w:color w:val="404040"/>
    </w:rPr>
  </w:style>
  <w:style w:type="table" w:customStyle="1" w:styleId="232">
    <w:name w:val="Lined - Accent 2"/>
    <w:qFormat/>
    <w:uiPriority w:val="99"/>
    <w:pPr>
      <w:spacing w:after="0" w:line="240" w:lineRule="auto"/>
    </w:pPr>
    <w:rPr>
      <w:color w:val="404040"/>
    </w:rPr>
  </w:style>
  <w:style w:type="table" w:customStyle="1" w:styleId="233">
    <w:name w:val="Lined - Accent 3"/>
    <w:qFormat/>
    <w:uiPriority w:val="99"/>
    <w:pPr>
      <w:spacing w:after="0" w:line="240" w:lineRule="auto"/>
    </w:pPr>
    <w:rPr>
      <w:color w:val="404040"/>
    </w:rPr>
  </w:style>
  <w:style w:type="table" w:customStyle="1" w:styleId="234">
    <w:name w:val="Lined - Accent 4"/>
    <w:qFormat/>
    <w:uiPriority w:val="99"/>
    <w:pPr>
      <w:spacing w:after="0" w:line="240" w:lineRule="auto"/>
    </w:pPr>
    <w:rPr>
      <w:color w:val="404040"/>
    </w:rPr>
  </w:style>
  <w:style w:type="table" w:customStyle="1" w:styleId="235">
    <w:name w:val="Lined - Accent 5"/>
    <w:qFormat/>
    <w:uiPriority w:val="99"/>
    <w:pPr>
      <w:spacing w:after="0" w:line="240" w:lineRule="auto"/>
    </w:pPr>
    <w:rPr>
      <w:color w:val="404040"/>
    </w:rPr>
  </w:style>
  <w:style w:type="table" w:customStyle="1" w:styleId="236">
    <w:name w:val="Lined - Accent 6"/>
    <w:qFormat/>
    <w:uiPriority w:val="99"/>
    <w:pPr>
      <w:spacing w:after="0" w:line="240" w:lineRule="auto"/>
    </w:pPr>
    <w:rPr>
      <w:color w:val="404040"/>
    </w:rPr>
  </w:style>
  <w:style w:type="table" w:customStyle="1" w:styleId="237">
    <w:name w:val="Bordered &amp; Lined - Accent"/>
    <w:qFormat/>
    <w:uiPriority w:val="99"/>
    <w:pPr>
      <w:spacing w:after="0" w:line="240" w:lineRule="auto"/>
    </w:pPr>
    <w:rPr>
      <w:color w:val="404040"/>
    </w:rPr>
  </w:style>
  <w:style w:type="table" w:customStyle="1" w:styleId="238">
    <w:name w:val="Bordered &amp; Lined - Accent 1"/>
    <w:qFormat/>
    <w:uiPriority w:val="99"/>
    <w:pPr>
      <w:spacing w:after="0" w:line="240" w:lineRule="auto"/>
    </w:pPr>
    <w:rPr>
      <w:color w:val="404040"/>
    </w:rPr>
  </w:style>
  <w:style w:type="table" w:customStyle="1" w:styleId="239">
    <w:name w:val="Bordered &amp; Lined - Accent 2"/>
    <w:qFormat/>
    <w:uiPriority w:val="99"/>
    <w:pPr>
      <w:spacing w:after="0" w:line="240" w:lineRule="auto"/>
    </w:pPr>
    <w:rPr>
      <w:color w:val="404040"/>
    </w:rPr>
  </w:style>
  <w:style w:type="table" w:customStyle="1" w:styleId="240">
    <w:name w:val="Bordered &amp; Lined - Accent 3"/>
    <w:qFormat/>
    <w:uiPriority w:val="99"/>
    <w:pPr>
      <w:spacing w:after="0" w:line="240" w:lineRule="auto"/>
    </w:pPr>
    <w:rPr>
      <w:color w:val="404040"/>
    </w:rPr>
  </w:style>
  <w:style w:type="table" w:customStyle="1" w:styleId="241">
    <w:name w:val="Bordered &amp; Lined - Accent 4"/>
    <w:qFormat/>
    <w:uiPriority w:val="99"/>
    <w:pPr>
      <w:spacing w:after="0" w:line="240" w:lineRule="auto"/>
    </w:pPr>
    <w:rPr>
      <w:color w:val="404040"/>
    </w:rPr>
  </w:style>
  <w:style w:type="table" w:customStyle="1" w:styleId="242">
    <w:name w:val="Bordered &amp; Lined - Accent 5"/>
    <w:qFormat/>
    <w:uiPriority w:val="99"/>
    <w:pPr>
      <w:spacing w:after="0" w:line="240" w:lineRule="auto"/>
    </w:pPr>
    <w:rPr>
      <w:color w:val="404040"/>
    </w:rPr>
  </w:style>
  <w:style w:type="table" w:customStyle="1" w:styleId="243">
    <w:name w:val="Bordered &amp; Lined - Accent 6"/>
    <w:qFormat/>
    <w:uiPriority w:val="99"/>
    <w:pPr>
      <w:spacing w:after="0" w:line="240" w:lineRule="auto"/>
    </w:pPr>
    <w:rPr>
      <w:color w:val="404040"/>
    </w:rPr>
  </w:style>
  <w:style w:type="table" w:customStyle="1" w:styleId="244">
    <w:name w:val="Bordered"/>
    <w:qFormat/>
    <w:uiPriority w:val="99"/>
    <w:pPr>
      <w:spacing w:after="0" w:line="240" w:lineRule="auto"/>
    </w:pPr>
  </w:style>
  <w:style w:type="table" w:customStyle="1" w:styleId="245">
    <w:name w:val="Bordered - Accent 1"/>
    <w:qFormat/>
    <w:uiPriority w:val="99"/>
    <w:pPr>
      <w:spacing w:after="0" w:line="240" w:lineRule="auto"/>
    </w:pPr>
  </w:style>
  <w:style w:type="table" w:customStyle="1" w:styleId="246">
    <w:name w:val="Bordered - Accent 2"/>
    <w:qFormat/>
    <w:uiPriority w:val="99"/>
    <w:pPr>
      <w:spacing w:after="0" w:line="240" w:lineRule="auto"/>
    </w:pPr>
  </w:style>
  <w:style w:type="table" w:customStyle="1" w:styleId="247">
    <w:name w:val="Bordered - Accent 3"/>
    <w:qFormat/>
    <w:uiPriority w:val="99"/>
    <w:pPr>
      <w:spacing w:after="0" w:line="240" w:lineRule="auto"/>
    </w:pPr>
  </w:style>
  <w:style w:type="table" w:customStyle="1" w:styleId="248">
    <w:name w:val="Bordered - Accent 4"/>
    <w:qFormat/>
    <w:uiPriority w:val="99"/>
    <w:pPr>
      <w:spacing w:after="0" w:line="240" w:lineRule="auto"/>
    </w:pPr>
  </w:style>
  <w:style w:type="table" w:customStyle="1" w:styleId="249">
    <w:name w:val="Bordered - Accent 5"/>
    <w:qFormat/>
    <w:uiPriority w:val="99"/>
    <w:pPr>
      <w:spacing w:after="0" w:line="240" w:lineRule="auto"/>
    </w:pPr>
  </w:style>
  <w:style w:type="table" w:customStyle="1" w:styleId="250">
    <w:name w:val="Bordered - Accent 6"/>
    <w:qFormat/>
    <w:uiPriority w:val="99"/>
    <w:pPr>
      <w:spacing w:after="0" w:line="240" w:lineRule="auto"/>
    </w:pPr>
  </w:style>
  <w:style w:type="paragraph" w:customStyle="1" w:styleId="251">
    <w:name w:val="TOC Heading"/>
    <w:unhideWhenUsed/>
    <w:qFormat/>
    <w:uiPriority w:val="39"/>
    <w:rPr>
      <w:rFonts w:hint="default" w:ascii="Times New Roman" w:hAnsi="Times New Roman" w:eastAsia="宋体" w:cs="Times New Roman"/>
    </w:rPr>
  </w:style>
  <w:style w:type="paragraph" w:customStyle="1" w:styleId="252">
    <w:name w:val="标题 211"/>
    <w:next w:val="1"/>
    <w:link w:val="253"/>
    <w:qFormat/>
    <w:uiPriority w:val="0"/>
    <w:pPr>
      <w:spacing w:after="160"/>
      <w:jc w:val="both"/>
      <w:outlineLvl w:val="1"/>
    </w:pPr>
    <w:rPr>
      <w:rFonts w:hint="default" w:ascii="宋体" w:hAnsi="宋体" w:eastAsia="宋体" w:cs="宋体"/>
      <w:sz w:val="21"/>
      <w:lang w:val="en-US" w:eastAsia="zh-CN" w:bidi="ar-SA"/>
    </w:rPr>
  </w:style>
  <w:style w:type="character" w:customStyle="1" w:styleId="253">
    <w:name w:val="标题 2 Char"/>
    <w:link w:val="252"/>
    <w:qFormat/>
    <w:uiPriority w:val="0"/>
    <w:rPr>
      <w:rFonts w:ascii="宋体" w:hAnsi="宋体" w:cs="宋体"/>
      <w:sz w:val="21"/>
      <w:lang w:val="en-US" w:eastAsia="zh-CN" w:bidi="ar-SA"/>
    </w:rPr>
  </w:style>
  <w:style w:type="paragraph" w:customStyle="1" w:styleId="254">
    <w:name w:val="标题 71"/>
    <w:next w:val="1"/>
    <w:link w:val="255"/>
    <w:qFormat/>
    <w:uiPriority w:val="0"/>
    <w:pPr>
      <w:spacing w:after="160"/>
      <w:ind w:left="2200" w:hanging="400"/>
      <w:jc w:val="both"/>
      <w:outlineLvl w:val="6"/>
    </w:pPr>
    <w:rPr>
      <w:rFonts w:hint="default" w:ascii="宋体" w:hAnsi="宋体" w:eastAsia="宋体" w:cs="宋体"/>
      <w:sz w:val="21"/>
      <w:lang w:val="en-US" w:eastAsia="zh-CN" w:bidi="ar-SA"/>
    </w:rPr>
  </w:style>
  <w:style w:type="character" w:customStyle="1" w:styleId="255">
    <w:name w:val="标题 7 Char"/>
    <w:link w:val="254"/>
    <w:qFormat/>
    <w:uiPriority w:val="0"/>
    <w:rPr>
      <w:rFonts w:ascii="宋体" w:hAnsi="宋体" w:cs="宋体"/>
      <w:sz w:val="21"/>
      <w:lang w:val="en-US" w:eastAsia="zh-CN" w:bidi="ar-SA"/>
    </w:rPr>
  </w:style>
  <w:style w:type="paragraph" w:customStyle="1" w:styleId="256">
    <w:name w:val="标题 81"/>
    <w:next w:val="1"/>
    <w:link w:val="257"/>
    <w:qFormat/>
    <w:uiPriority w:val="0"/>
    <w:pPr>
      <w:spacing w:after="160"/>
      <w:ind w:left="2400" w:hanging="400"/>
      <w:jc w:val="both"/>
      <w:outlineLvl w:val="7"/>
    </w:pPr>
    <w:rPr>
      <w:rFonts w:hint="default" w:ascii="宋体" w:hAnsi="宋体" w:eastAsia="宋体" w:cs="宋体"/>
      <w:sz w:val="21"/>
      <w:lang w:val="en-US" w:eastAsia="zh-CN" w:bidi="ar-SA"/>
    </w:rPr>
  </w:style>
  <w:style w:type="character" w:customStyle="1" w:styleId="257">
    <w:name w:val="标题 8 Char"/>
    <w:link w:val="256"/>
    <w:qFormat/>
    <w:uiPriority w:val="0"/>
    <w:rPr>
      <w:rFonts w:ascii="宋体" w:hAnsi="宋体" w:cs="宋体"/>
      <w:sz w:val="21"/>
      <w:lang w:val="en-US" w:eastAsia="zh-CN" w:bidi="ar-SA"/>
    </w:rPr>
  </w:style>
  <w:style w:type="paragraph" w:customStyle="1" w:styleId="258">
    <w:name w:val="标题 91"/>
    <w:next w:val="1"/>
    <w:link w:val="259"/>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59">
    <w:name w:val="标题 9 Char"/>
    <w:link w:val="258"/>
    <w:qFormat/>
    <w:uiPriority w:val="0"/>
    <w:rPr>
      <w:rFonts w:ascii="宋体" w:hAnsi="宋体" w:cs="宋体"/>
      <w:sz w:val="21"/>
      <w:lang w:val="en-US" w:eastAsia="zh-CN" w:bidi="ar-SA"/>
    </w:rPr>
  </w:style>
  <w:style w:type="character" w:customStyle="1" w:styleId="260">
    <w:name w:val="默认段落字体1"/>
    <w:link w:val="1"/>
    <w:semiHidden/>
    <w:qFormat/>
    <w:uiPriority w:val="0"/>
  </w:style>
  <w:style w:type="table" w:customStyle="1" w:styleId="261">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paragraph" w:customStyle="1" w:styleId="262">
    <w:name w:val="索引 91"/>
    <w:basedOn w:val="1"/>
    <w:next w:val="1"/>
    <w:unhideWhenUsed/>
    <w:qFormat/>
    <w:uiPriority w:val="99"/>
    <w:pPr>
      <w:ind w:left="1600"/>
    </w:pPr>
  </w:style>
  <w:style w:type="paragraph" w:customStyle="1" w:styleId="263">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64">
    <w:name w:val="正文缩进1"/>
    <w:basedOn w:val="1"/>
    <w:qFormat/>
    <w:uiPriority w:val="0"/>
    <w:pPr>
      <w:ind w:firstLine="420"/>
    </w:pPr>
    <w:rPr>
      <w:rFonts w:ascii="Times New Roman" w:hAnsi="Times New Roman"/>
    </w:rPr>
  </w:style>
  <w:style w:type="paragraph" w:customStyle="1" w:styleId="265">
    <w:name w:val="文档结构图1"/>
    <w:basedOn w:val="1"/>
    <w:link w:val="266"/>
    <w:qFormat/>
    <w:uiPriority w:val="0"/>
    <w:pPr>
      <w:shd w:val="clear" w:color="auto" w:fill="000080"/>
    </w:pPr>
  </w:style>
  <w:style w:type="character" w:customStyle="1" w:styleId="266">
    <w:name w:val="文档结构图 Char"/>
    <w:link w:val="265"/>
    <w:qFormat/>
    <w:uiPriority w:val="0"/>
    <w:rPr>
      <w:rFonts w:ascii="Times New Roman" w:hAnsi="Times New Roman"/>
      <w:sz w:val="21"/>
      <w:szCs w:val="24"/>
      <w:shd w:val="clear" w:color="auto" w:fill="000080"/>
    </w:rPr>
  </w:style>
  <w:style w:type="paragraph" w:customStyle="1" w:styleId="267">
    <w:name w:val="批注文字1"/>
    <w:basedOn w:val="1"/>
    <w:link w:val="268"/>
    <w:qFormat/>
    <w:uiPriority w:val="0"/>
    <w:pPr>
      <w:jc w:val="left"/>
    </w:pPr>
  </w:style>
  <w:style w:type="character" w:customStyle="1" w:styleId="268">
    <w:name w:val="批注文字 Char"/>
    <w:link w:val="267"/>
    <w:qFormat/>
    <w:uiPriority w:val="0"/>
    <w:rPr>
      <w:sz w:val="21"/>
      <w:szCs w:val="24"/>
    </w:rPr>
  </w:style>
  <w:style w:type="paragraph" w:customStyle="1" w:styleId="269">
    <w:name w:val="正文文本 31"/>
    <w:basedOn w:val="1"/>
    <w:link w:val="270"/>
    <w:qFormat/>
    <w:uiPriority w:val="0"/>
    <w:pPr>
      <w:jc w:val="center"/>
    </w:pPr>
    <w:rPr>
      <w:rFonts w:eastAsia="黑体"/>
      <w:sz w:val="72"/>
    </w:rPr>
  </w:style>
  <w:style w:type="character" w:customStyle="1" w:styleId="270">
    <w:name w:val="正文文本 3 Char"/>
    <w:link w:val="269"/>
    <w:qFormat/>
    <w:uiPriority w:val="0"/>
    <w:rPr>
      <w:rFonts w:ascii="Times New Roman" w:hAnsi="Times New Roman" w:eastAsia="黑体"/>
      <w:sz w:val="72"/>
      <w:szCs w:val="24"/>
    </w:rPr>
  </w:style>
  <w:style w:type="paragraph" w:customStyle="1" w:styleId="271">
    <w:name w:val="正文文本1"/>
    <w:basedOn w:val="1"/>
    <w:next w:val="1"/>
    <w:link w:val="273"/>
    <w:qFormat/>
    <w:uiPriority w:val="0"/>
    <w:pPr>
      <w:spacing w:after="120"/>
    </w:pPr>
  </w:style>
  <w:style w:type="paragraph" w:customStyle="1" w:styleId="272">
    <w:name w:val="正文首行缩进1"/>
    <w:basedOn w:val="271"/>
    <w:next w:val="73"/>
    <w:qFormat/>
    <w:uiPriority w:val="99"/>
    <w:pPr>
      <w:spacing w:line="312" w:lineRule="auto"/>
      <w:ind w:firstLine="420"/>
    </w:pPr>
    <w:rPr>
      <w:rFonts w:ascii="Calibri" w:hAnsi="Calibri" w:eastAsia="宋体" w:cs="Times New Roman"/>
      <w:szCs w:val="22"/>
    </w:rPr>
  </w:style>
  <w:style w:type="character" w:customStyle="1" w:styleId="273">
    <w:name w:val="正文文本 Char"/>
    <w:link w:val="271"/>
    <w:qFormat/>
    <w:uiPriority w:val="0"/>
    <w:rPr>
      <w:sz w:val="21"/>
      <w:szCs w:val="24"/>
    </w:rPr>
  </w:style>
  <w:style w:type="paragraph" w:customStyle="1" w:styleId="274">
    <w:name w:val="文本块1"/>
    <w:basedOn w:val="1"/>
    <w:qFormat/>
    <w:uiPriority w:val="0"/>
    <w:pPr>
      <w:ind w:left="420" w:right="33"/>
      <w:jc w:val="left"/>
    </w:pPr>
    <w:rPr>
      <w:rFonts w:ascii="Times New Roman" w:hAnsi="Times New Roman"/>
      <w:sz w:val="24"/>
      <w:szCs w:val="20"/>
    </w:rPr>
  </w:style>
  <w:style w:type="paragraph" w:customStyle="1" w:styleId="275">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76">
    <w:name w:val="目录 31"/>
    <w:next w:val="1"/>
    <w:qFormat/>
    <w:uiPriority w:val="0"/>
    <w:pPr>
      <w:ind w:left="425"/>
      <w:jc w:val="both"/>
    </w:pPr>
    <w:rPr>
      <w:rFonts w:hint="default" w:ascii="宋体" w:hAnsi="宋体" w:eastAsia="宋体" w:cs="宋体"/>
      <w:sz w:val="21"/>
      <w:lang w:val="en-US" w:eastAsia="zh-CN" w:bidi="ar-SA"/>
    </w:rPr>
  </w:style>
  <w:style w:type="paragraph" w:customStyle="1" w:styleId="277">
    <w:name w:val="纯文本1"/>
    <w:basedOn w:val="1"/>
    <w:link w:val="278"/>
    <w:qFormat/>
    <w:uiPriority w:val="0"/>
    <w:rPr>
      <w:rFonts w:ascii="宋体" w:hAnsi="Courier New"/>
      <w:szCs w:val="20"/>
    </w:rPr>
  </w:style>
  <w:style w:type="character" w:customStyle="1" w:styleId="278">
    <w:name w:val="纯文本 Char1"/>
    <w:link w:val="277"/>
    <w:qFormat/>
    <w:uiPriority w:val="99"/>
    <w:rPr>
      <w:rFonts w:ascii="宋体" w:hAnsi="Courier New"/>
      <w:sz w:val="21"/>
    </w:rPr>
  </w:style>
  <w:style w:type="paragraph" w:customStyle="1" w:styleId="279">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80">
    <w:name w:val="日期1"/>
    <w:basedOn w:val="1"/>
    <w:next w:val="1"/>
    <w:link w:val="281"/>
    <w:qFormat/>
    <w:uiPriority w:val="0"/>
    <w:pPr>
      <w:ind w:left="100"/>
    </w:pPr>
    <w:rPr>
      <w:rFonts w:ascii="黑体" w:eastAsia="黑体"/>
      <w:sz w:val="72"/>
    </w:rPr>
  </w:style>
  <w:style w:type="character" w:customStyle="1" w:styleId="281">
    <w:name w:val="日期 Char"/>
    <w:link w:val="280"/>
    <w:qFormat/>
    <w:uiPriority w:val="0"/>
    <w:rPr>
      <w:rFonts w:ascii="黑体" w:hAnsi="Times New Roman" w:eastAsia="黑体"/>
      <w:sz w:val="72"/>
      <w:szCs w:val="24"/>
    </w:rPr>
  </w:style>
  <w:style w:type="paragraph" w:customStyle="1" w:styleId="282">
    <w:name w:val="正文文本缩进 21"/>
    <w:basedOn w:val="1"/>
    <w:link w:val="283"/>
    <w:qFormat/>
    <w:uiPriority w:val="0"/>
    <w:pPr>
      <w:spacing w:after="120" w:line="480" w:lineRule="auto"/>
      <w:ind w:left="420"/>
    </w:pPr>
  </w:style>
  <w:style w:type="character" w:customStyle="1" w:styleId="283">
    <w:name w:val="正文文本缩进 2 Char"/>
    <w:link w:val="282"/>
    <w:qFormat/>
    <w:uiPriority w:val="0"/>
    <w:rPr>
      <w:sz w:val="21"/>
      <w:szCs w:val="24"/>
    </w:rPr>
  </w:style>
  <w:style w:type="paragraph" w:customStyle="1" w:styleId="284">
    <w:name w:val="批注框文本1"/>
    <w:basedOn w:val="1"/>
    <w:link w:val="285"/>
    <w:qFormat/>
    <w:uiPriority w:val="0"/>
    <w:rPr>
      <w:sz w:val="18"/>
      <w:szCs w:val="18"/>
    </w:rPr>
  </w:style>
  <w:style w:type="character" w:customStyle="1" w:styleId="285">
    <w:name w:val="批注框文本 Char"/>
    <w:link w:val="284"/>
    <w:qFormat/>
    <w:uiPriority w:val="0"/>
    <w:rPr>
      <w:rFonts w:ascii="Times New Roman" w:hAnsi="Times New Roman"/>
      <w:sz w:val="18"/>
      <w:szCs w:val="18"/>
    </w:rPr>
  </w:style>
  <w:style w:type="paragraph" w:customStyle="1" w:styleId="286">
    <w:name w:val="页脚1"/>
    <w:basedOn w:val="1"/>
    <w:link w:val="287"/>
    <w:qFormat/>
    <w:uiPriority w:val="0"/>
    <w:pPr>
      <w:tabs>
        <w:tab w:val="center" w:pos="4153"/>
        <w:tab w:val="right" w:pos="8306"/>
      </w:tabs>
      <w:jc w:val="left"/>
    </w:pPr>
    <w:rPr>
      <w:sz w:val="18"/>
      <w:szCs w:val="18"/>
    </w:rPr>
  </w:style>
  <w:style w:type="character" w:customStyle="1" w:styleId="287">
    <w:name w:val="页脚 Char"/>
    <w:link w:val="286"/>
    <w:qFormat/>
    <w:uiPriority w:val="0"/>
    <w:rPr>
      <w:sz w:val="18"/>
      <w:szCs w:val="18"/>
    </w:rPr>
  </w:style>
  <w:style w:type="paragraph" w:customStyle="1" w:styleId="288">
    <w:name w:val="页眉1"/>
    <w:basedOn w:val="1"/>
    <w:link w:val="289"/>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89">
    <w:name w:val="页眉 Char"/>
    <w:link w:val="288"/>
    <w:qFormat/>
    <w:uiPriority w:val="0"/>
    <w:rPr>
      <w:sz w:val="18"/>
      <w:szCs w:val="24"/>
    </w:rPr>
  </w:style>
  <w:style w:type="paragraph" w:customStyle="1" w:styleId="29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91">
    <w:name w:val="副标题1"/>
    <w:basedOn w:val="1"/>
    <w:next w:val="1"/>
    <w:link w:val="292"/>
    <w:qFormat/>
    <w:uiPriority w:val="0"/>
    <w:pPr>
      <w:spacing w:before="120" w:line="480" w:lineRule="exact"/>
      <w:outlineLvl w:val="0"/>
    </w:pPr>
    <w:rPr>
      <w:rFonts w:eastAsia="黑体"/>
      <w:bCs/>
      <w:sz w:val="30"/>
      <w:szCs w:val="32"/>
    </w:rPr>
  </w:style>
  <w:style w:type="character" w:customStyle="1" w:styleId="292">
    <w:name w:val="副标题 Char"/>
    <w:link w:val="291"/>
    <w:qFormat/>
    <w:uiPriority w:val="0"/>
    <w:rPr>
      <w:rFonts w:eastAsia="黑体"/>
      <w:bCs/>
      <w:sz w:val="30"/>
      <w:szCs w:val="32"/>
    </w:rPr>
  </w:style>
  <w:style w:type="paragraph" w:customStyle="1" w:styleId="293">
    <w:name w:val="目录 61"/>
    <w:basedOn w:val="1"/>
    <w:next w:val="1"/>
    <w:qFormat/>
    <w:uiPriority w:val="0"/>
    <w:pPr>
      <w:ind w:left="1700"/>
      <w:jc w:val="both"/>
    </w:pPr>
    <w:rPr>
      <w:rFonts w:ascii="宋体" w:hAnsi="宋体" w:cs="宋体"/>
      <w:sz w:val="21"/>
      <w:lang w:val="en-US" w:eastAsia="zh-CN" w:bidi="ar-SA"/>
    </w:rPr>
  </w:style>
  <w:style w:type="paragraph" w:customStyle="1" w:styleId="294">
    <w:name w:val="正文文本缩进 31"/>
    <w:basedOn w:val="1"/>
    <w:link w:val="295"/>
    <w:qFormat/>
    <w:uiPriority w:val="0"/>
    <w:pPr>
      <w:ind w:firstLine="435"/>
    </w:pPr>
    <w:rPr>
      <w:rFonts w:ascii="仿宋_GB2312" w:hAnsi="宋体" w:eastAsia="仿宋_GB2312"/>
      <w:sz w:val="28"/>
    </w:rPr>
  </w:style>
  <w:style w:type="character" w:customStyle="1" w:styleId="295">
    <w:name w:val="正文文本缩进 3 Char"/>
    <w:link w:val="294"/>
    <w:qFormat/>
    <w:uiPriority w:val="0"/>
    <w:rPr>
      <w:rFonts w:ascii="仿宋_GB2312" w:hAnsi="宋体" w:eastAsia="仿宋_GB2312"/>
      <w:sz w:val="28"/>
      <w:szCs w:val="24"/>
    </w:rPr>
  </w:style>
  <w:style w:type="paragraph" w:customStyle="1" w:styleId="296">
    <w:name w:val="目录 21"/>
    <w:next w:val="1"/>
    <w:qFormat/>
    <w:uiPriority w:val="0"/>
    <w:pPr>
      <w:jc w:val="both"/>
    </w:pPr>
    <w:rPr>
      <w:rFonts w:hint="default" w:ascii="宋体" w:hAnsi="宋体" w:eastAsia="宋体" w:cs="宋体"/>
      <w:sz w:val="21"/>
      <w:lang w:val="en-US" w:eastAsia="zh-CN" w:bidi="ar-SA"/>
    </w:rPr>
  </w:style>
  <w:style w:type="paragraph" w:customStyle="1" w:styleId="297">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98">
    <w:name w:val="正文文本 21"/>
    <w:basedOn w:val="1"/>
    <w:link w:val="299"/>
    <w:qFormat/>
    <w:uiPriority w:val="0"/>
    <w:rPr>
      <w:rFonts w:ascii="仿宋_GB2312" w:eastAsia="仿宋_GB2312"/>
      <w:sz w:val="28"/>
    </w:rPr>
  </w:style>
  <w:style w:type="character" w:customStyle="1" w:styleId="299">
    <w:name w:val="正文文本 2 Char"/>
    <w:link w:val="298"/>
    <w:qFormat/>
    <w:uiPriority w:val="0"/>
    <w:rPr>
      <w:rFonts w:ascii="仿宋_GB2312" w:hAnsi="Times New Roman" w:eastAsia="仿宋_GB2312"/>
      <w:sz w:val="28"/>
      <w:szCs w:val="24"/>
    </w:rPr>
  </w:style>
  <w:style w:type="paragraph" w:customStyle="1" w:styleId="300">
    <w:name w:val="普通(网站)1"/>
    <w:basedOn w:val="1"/>
    <w:qFormat/>
    <w:uiPriority w:val="99"/>
    <w:pPr>
      <w:spacing w:before="100" w:beforeAutospacing="1" w:after="100" w:afterAutospacing="1"/>
      <w:ind w:left="0" w:right="0"/>
      <w:jc w:val="left"/>
    </w:pPr>
    <w:rPr>
      <w:sz w:val="24"/>
      <w:lang w:val="en-US" w:eastAsia="zh-CN" w:bidi="ar"/>
    </w:rPr>
  </w:style>
  <w:style w:type="paragraph" w:customStyle="1" w:styleId="301">
    <w:name w:val="批注主题1"/>
    <w:basedOn w:val="267"/>
    <w:next w:val="267"/>
    <w:link w:val="302"/>
    <w:qFormat/>
    <w:uiPriority w:val="0"/>
    <w:rPr>
      <w:rFonts w:ascii="宋体"/>
      <w:b/>
      <w:bCs/>
      <w:sz w:val="28"/>
    </w:rPr>
  </w:style>
  <w:style w:type="character" w:customStyle="1" w:styleId="302">
    <w:name w:val="批注主题 Char"/>
    <w:link w:val="301"/>
    <w:qFormat/>
    <w:uiPriority w:val="0"/>
    <w:rPr>
      <w:rFonts w:ascii="宋体"/>
      <w:b/>
      <w:bCs/>
      <w:sz w:val="28"/>
      <w:szCs w:val="24"/>
    </w:rPr>
  </w:style>
  <w:style w:type="character" w:customStyle="1" w:styleId="303">
    <w:name w:val="要点1"/>
    <w:link w:val="1"/>
    <w:qFormat/>
    <w:uiPriority w:val="0"/>
    <w:rPr>
      <w:color w:val="CC0000"/>
    </w:rPr>
  </w:style>
  <w:style w:type="character" w:customStyle="1" w:styleId="304">
    <w:name w:val="页码1"/>
    <w:link w:val="1"/>
    <w:qFormat/>
    <w:uiPriority w:val="0"/>
  </w:style>
  <w:style w:type="character" w:customStyle="1" w:styleId="305">
    <w:name w:val="访问过的超链接"/>
    <w:link w:val="1"/>
    <w:qFormat/>
    <w:uiPriority w:val="0"/>
    <w:rPr>
      <w:color w:val="333333"/>
      <w:u w:val="none"/>
    </w:rPr>
  </w:style>
  <w:style w:type="character" w:customStyle="1" w:styleId="306">
    <w:name w:val="强调1"/>
    <w:link w:val="1"/>
    <w:qFormat/>
    <w:uiPriority w:val="0"/>
    <w:rPr>
      <w:i/>
      <w:sz w:val="21"/>
    </w:rPr>
  </w:style>
  <w:style w:type="character" w:customStyle="1" w:styleId="307">
    <w:name w:val="超链接1"/>
    <w:link w:val="1"/>
    <w:qFormat/>
    <w:uiPriority w:val="0"/>
    <w:rPr>
      <w:color w:val="333333"/>
      <w:u w:val="none"/>
    </w:rPr>
  </w:style>
  <w:style w:type="character" w:customStyle="1" w:styleId="308">
    <w:name w:val="引用 Char"/>
    <w:link w:val="309"/>
    <w:qFormat/>
    <w:uiPriority w:val="0"/>
    <w:rPr>
      <w:rFonts w:ascii="宋体" w:hAnsi="宋体" w:cs="宋体"/>
      <w:i/>
      <w:sz w:val="21"/>
      <w:lang w:val="en-US" w:eastAsia="zh-CN" w:bidi="ar-SA"/>
    </w:rPr>
  </w:style>
  <w:style w:type="paragraph" w:customStyle="1" w:styleId="309">
    <w:name w:val="引用"/>
    <w:next w:val="1"/>
    <w:link w:val="308"/>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310">
    <w:name w:val="不明显参考"/>
    <w:link w:val="1"/>
    <w:qFormat/>
    <w:uiPriority w:val="0"/>
    <w:rPr>
      <w:color w:val="000000"/>
      <w:sz w:val="21"/>
    </w:rPr>
  </w:style>
  <w:style w:type="character" w:customStyle="1" w:styleId="311">
    <w:name w:val="明显引用 Char"/>
    <w:link w:val="312"/>
    <w:qFormat/>
    <w:uiPriority w:val="0"/>
    <w:rPr>
      <w:rFonts w:ascii="宋体" w:hAnsi="宋体" w:cs="宋体"/>
      <w:i/>
      <w:sz w:val="21"/>
      <w:lang w:val="en-US" w:eastAsia="zh-CN" w:bidi="ar-SA"/>
    </w:rPr>
  </w:style>
  <w:style w:type="paragraph" w:customStyle="1" w:styleId="312">
    <w:name w:val="明显引用"/>
    <w:next w:val="1"/>
    <w:link w:val="311"/>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313">
    <w:name w:val="Plain Text Char"/>
    <w:link w:val="1"/>
    <w:qFormat/>
    <w:uiPriority w:val="0"/>
    <w:rPr>
      <w:rFonts w:ascii="宋体" w:hAnsi="Courier New" w:eastAsia="宋体"/>
      <w:sz w:val="21"/>
      <w:lang w:val="en-US" w:eastAsia="zh-CN" w:bidi="ar-SA"/>
    </w:rPr>
  </w:style>
  <w:style w:type="character" w:customStyle="1" w:styleId="314">
    <w:name w:val="明显引用 Char1"/>
    <w:link w:val="1"/>
    <w:qFormat/>
    <w:uiPriority w:val="30"/>
    <w:rPr>
      <w:rFonts w:ascii="Times New Roman" w:hAnsi="Times New Roman" w:eastAsia="宋体" w:cs="Times New Roman"/>
      <w:b/>
      <w:bCs/>
      <w:i/>
      <w:iCs/>
      <w:color w:val="4F81BD"/>
      <w:szCs w:val="24"/>
    </w:rPr>
  </w:style>
  <w:style w:type="character" w:customStyle="1" w:styleId="315">
    <w:name w:val=" Char Char"/>
    <w:link w:val="1"/>
    <w:qFormat/>
    <w:uiPriority w:val="0"/>
    <w:rPr>
      <w:rFonts w:ascii="宋体" w:hAnsi="Courier New" w:eastAsia="宋体"/>
      <w:sz w:val="21"/>
      <w:lang w:val="en-US" w:eastAsia="zh-CN" w:bidi="ar-SA"/>
    </w:rPr>
  </w:style>
  <w:style w:type="character" w:customStyle="1" w:styleId="316">
    <w:name w:val="纯文本 Char"/>
    <w:link w:val="1"/>
    <w:qFormat/>
    <w:uiPriority w:val="99"/>
    <w:rPr>
      <w:rFonts w:ascii="宋体" w:hAnsi="Courier New" w:eastAsia="宋体"/>
      <w:sz w:val="21"/>
      <w:lang w:val="en-US" w:eastAsia="zh-CN" w:bidi="ar-SA"/>
    </w:rPr>
  </w:style>
  <w:style w:type="character" w:customStyle="1" w:styleId="317">
    <w:name w:val="书籍标题"/>
    <w:link w:val="1"/>
    <w:qFormat/>
    <w:uiPriority w:val="0"/>
    <w:rPr>
      <w:b/>
      <w:i/>
      <w:sz w:val="21"/>
    </w:rPr>
  </w:style>
  <w:style w:type="character" w:customStyle="1" w:styleId="318">
    <w:name w:val="不明显强调"/>
    <w:link w:val="1"/>
    <w:qFormat/>
    <w:uiPriority w:val="0"/>
    <w:rPr>
      <w:i/>
      <w:color w:val="000000"/>
      <w:sz w:val="21"/>
    </w:rPr>
  </w:style>
  <w:style w:type="character" w:customStyle="1" w:styleId="319">
    <w:name w:val="明显参考"/>
    <w:link w:val="1"/>
    <w:qFormat/>
    <w:uiPriority w:val="0"/>
    <w:rPr>
      <w:b/>
      <w:color w:val="000000"/>
      <w:sz w:val="21"/>
    </w:rPr>
  </w:style>
  <w:style w:type="character" w:customStyle="1" w:styleId="320">
    <w:name w:val="明显强调"/>
    <w:link w:val="1"/>
    <w:qFormat/>
    <w:uiPriority w:val="0"/>
    <w:rPr>
      <w:i/>
      <w:color w:val="000000"/>
      <w:sz w:val="21"/>
    </w:rPr>
  </w:style>
  <w:style w:type="character" w:customStyle="1" w:styleId="321">
    <w:name w:val="Blockquote Char Char"/>
    <w:link w:val="322"/>
    <w:qFormat/>
    <w:uiPriority w:val="0"/>
    <w:rPr>
      <w:sz w:val="24"/>
    </w:rPr>
  </w:style>
  <w:style w:type="paragraph" w:customStyle="1" w:styleId="322">
    <w:name w:val="Blockquote"/>
    <w:basedOn w:val="1"/>
    <w:link w:val="321"/>
    <w:qFormat/>
    <w:uiPriority w:val="0"/>
    <w:pPr>
      <w:spacing w:before="100" w:after="100"/>
      <w:ind w:left="360" w:right="360"/>
      <w:jc w:val="left"/>
    </w:pPr>
    <w:rPr>
      <w:sz w:val="24"/>
      <w:szCs w:val="20"/>
    </w:rPr>
  </w:style>
  <w:style w:type="character" w:customStyle="1" w:styleId="323">
    <w:name w:val="Char Char"/>
    <w:link w:val="1"/>
    <w:qFormat/>
    <w:uiPriority w:val="0"/>
    <w:rPr>
      <w:rFonts w:ascii="宋体" w:hAnsi="Courier New" w:eastAsia="宋体"/>
      <w:sz w:val="21"/>
      <w:lang w:val="en-US" w:eastAsia="zh-CN" w:bidi="ar-SA"/>
    </w:rPr>
  </w:style>
  <w:style w:type="character" w:customStyle="1" w:styleId="324">
    <w:name w:val="引用 Char1"/>
    <w:link w:val="1"/>
    <w:qFormat/>
    <w:uiPriority w:val="29"/>
    <w:rPr>
      <w:rFonts w:ascii="Times New Roman" w:hAnsi="Times New Roman" w:eastAsia="宋体" w:cs="Times New Roman"/>
      <w:i/>
      <w:iCs/>
      <w:color w:val="000000"/>
      <w:szCs w:val="24"/>
    </w:rPr>
  </w:style>
  <w:style w:type="paragraph" w:customStyle="1" w:styleId="325">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326">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9">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30">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3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4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4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6">
    <w:name w:val="Char Char Char Char"/>
    <w:basedOn w:val="265"/>
    <w:qFormat/>
    <w:uiPriority w:val="0"/>
    <w:pPr>
      <w:spacing w:line="360" w:lineRule="auto"/>
    </w:pPr>
    <w:rPr>
      <w:rFonts w:ascii="Tahoma" w:hAnsi="Tahoma"/>
      <w:sz w:val="24"/>
    </w:rPr>
  </w:style>
  <w:style w:type="paragraph" w:customStyle="1" w:styleId="34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48">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9">
    <w:name w:val="Char"/>
    <w:basedOn w:val="1"/>
    <w:qFormat/>
    <w:uiPriority w:val="0"/>
    <w:pPr>
      <w:tabs>
        <w:tab w:val="left" w:pos="360"/>
      </w:tabs>
    </w:pPr>
    <w:rPr>
      <w:rFonts w:ascii="Times New Roman" w:hAnsi="Times New Roman"/>
      <w:sz w:val="24"/>
    </w:rPr>
  </w:style>
  <w:style w:type="paragraph" w:customStyle="1" w:styleId="35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1">
    <w:name w:val="默认段落字体 Para Char Char Char Char Char Char Char Char Char1 Char Char Char Char Char Char Char"/>
    <w:basedOn w:val="265"/>
    <w:qFormat/>
    <w:uiPriority w:val="0"/>
    <w:rPr>
      <w:rFonts w:ascii="Tahoma" w:hAnsi="Tahoma"/>
      <w:sz w:val="24"/>
    </w:rPr>
  </w:style>
  <w:style w:type="paragraph" w:customStyle="1" w:styleId="352">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5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57">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5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0">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1">
    <w:name w:val="TOC 标题"/>
    <w:next w:val="1"/>
    <w:qFormat/>
    <w:uiPriority w:val="0"/>
    <w:rPr>
      <w:rFonts w:hint="default" w:ascii="宋体" w:hAnsi="宋体" w:eastAsia="宋体" w:cs="宋体"/>
      <w:sz w:val="32"/>
      <w:lang w:val="en-US" w:eastAsia="zh-CN" w:bidi="ar-SA"/>
    </w:rPr>
  </w:style>
  <w:style w:type="paragraph" w:customStyle="1" w:styleId="36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63">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6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6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6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9">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0">
    <w:name w:val="普通正文"/>
    <w:basedOn w:val="1"/>
    <w:qFormat/>
    <w:uiPriority w:val="0"/>
    <w:pPr>
      <w:spacing w:before="120" w:after="120" w:line="360" w:lineRule="auto"/>
      <w:ind w:firstLine="480"/>
      <w:jc w:val="left"/>
    </w:pPr>
    <w:rPr>
      <w:rFonts w:ascii="Arial" w:hAnsi="Arial"/>
      <w:sz w:val="24"/>
    </w:rPr>
  </w:style>
  <w:style w:type="paragraph" w:customStyle="1" w:styleId="37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72">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5">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6">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7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7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9">
    <w:name w:val="_Style 4"/>
    <w:basedOn w:val="265"/>
    <w:qFormat/>
    <w:uiPriority w:val="0"/>
    <w:rPr>
      <w:rFonts w:ascii="Tahoma" w:hAnsi="Tahoma"/>
      <w:sz w:val="24"/>
    </w:rPr>
  </w:style>
  <w:style w:type="paragraph" w:customStyle="1" w:styleId="380">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8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8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84">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8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88">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8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9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9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9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4">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9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9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9">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40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1">
    <w:name w:val="p0"/>
    <w:basedOn w:val="1"/>
    <w:qFormat/>
    <w:uiPriority w:val="0"/>
    <w:pPr>
      <w:widowControl/>
    </w:pPr>
    <w:rPr>
      <w:rFonts w:ascii="Times New Roman" w:hAnsi="Times New Roman"/>
      <w:szCs w:val="21"/>
    </w:rPr>
  </w:style>
  <w:style w:type="paragraph" w:customStyle="1" w:styleId="40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6">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407">
    <w:name w:val="WPSOffice手动目录 1"/>
    <w:qFormat/>
    <w:uiPriority w:val="0"/>
    <w:rPr>
      <w:rFonts w:hint="default" w:ascii="Times New Roman" w:hAnsi="Times New Roman" w:eastAsia="宋体" w:cs="Times New Roman"/>
      <w:lang w:val="en-US" w:eastAsia="zh-CN" w:bidi="ar-SA"/>
    </w:rPr>
  </w:style>
  <w:style w:type="paragraph" w:customStyle="1" w:styleId="408">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409">
    <w:name w:val="无"/>
    <w:link w:val="1"/>
    <w:qFormat/>
    <w:uiPriority w:val="0"/>
  </w:style>
  <w:style w:type="character" w:customStyle="1" w:styleId="410">
    <w:name w:val="Hyperlink.0"/>
    <w:link w:val="1"/>
    <w:qFormat/>
    <w:uiPriority w:val="0"/>
    <w:rPr>
      <w:lang w:val="en-US"/>
    </w:rPr>
  </w:style>
  <w:style w:type="paragraph" w:customStyle="1" w:styleId="411">
    <w:name w:val="z-窗体顶端"/>
    <w:basedOn w:val="1"/>
    <w:next w:val="1"/>
    <w:qFormat/>
    <w:uiPriority w:val="0"/>
    <w:pPr>
      <w:pBdr>
        <w:bottom w:val="single" w:color="000000" w:sz="6" w:space="1"/>
      </w:pBdr>
      <w:jc w:val="center"/>
    </w:pPr>
    <w:rPr>
      <w:rFonts w:ascii="Arial" w:eastAsia="宋体"/>
      <w:vanish/>
      <w:sz w:val="16"/>
    </w:rPr>
  </w:style>
  <w:style w:type="paragraph" w:customStyle="1" w:styleId="412">
    <w:name w:val="z-窗体底端"/>
    <w:basedOn w:val="1"/>
    <w:next w:val="1"/>
    <w:qFormat/>
    <w:uiPriority w:val="0"/>
    <w:pPr>
      <w:pBdr>
        <w:top w:val="single" w:color="000000" w:sz="6" w:space="1"/>
      </w:pBdr>
      <w:jc w:val="center"/>
    </w:pPr>
    <w:rPr>
      <w:rFonts w:ascii="Arial" w:eastAsia="宋体"/>
      <w:vanish/>
      <w:sz w:val="16"/>
    </w:rPr>
  </w:style>
  <w:style w:type="paragraph" w:customStyle="1" w:styleId="413">
    <w:name w:val="正文 A"/>
    <w:next w:val="50"/>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table" w:customStyle="1" w:styleId="414">
    <w:name w:val="网格型1"/>
    <w:basedOn w:val="261"/>
    <w:qFormat/>
    <w:uiPriority w:val="0"/>
    <w:rPr>
      <w:rFonts w:ascii="Times New Roman" w:hAnsi="Times New Roman"/>
      <w:sz w:val="20"/>
      <w:szCs w:val="20"/>
    </w:rPr>
  </w:style>
  <w:style w:type="paragraph" w:customStyle="1" w:styleId="41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416">
    <w:name w:val="正文_0"/>
    <w:qFormat/>
    <w:uiPriority w:val="0"/>
    <w:pPr>
      <w:widowControl w:val="0"/>
      <w:jc w:val="both"/>
    </w:pPr>
    <w:rPr>
      <w:rFonts w:hint="default" w:ascii="Calibri" w:hAnsi="Calibri" w:eastAsia="宋体" w:cs="Times New Roman"/>
      <w:sz w:val="21"/>
      <w:szCs w:val="22"/>
      <w:lang w:val="en-US" w:eastAsia="zh-CN" w:bidi="ar-SA"/>
    </w:rPr>
  </w:style>
  <w:style w:type="table" w:customStyle="1" w:styleId="417">
    <w:name w:val="Table Normal"/>
    <w:unhideWhenUsed/>
    <w:qFormat/>
    <w:uiPriority w:val="0"/>
  </w:style>
  <w:style w:type="paragraph" w:customStyle="1" w:styleId="418">
    <w:name w:val="正文3"/>
    <w:qFormat/>
    <w:uiPriority w:val="99"/>
    <w:pPr>
      <w:widowControl w:val="0"/>
      <w:jc w:val="both"/>
    </w:pPr>
    <w:rPr>
      <w:rFonts w:hint="default" w:ascii="Calibri" w:hAnsi="Calibri" w:eastAsia="宋体" w:cs="Times New Roman"/>
      <w:lang w:val="en-US" w:eastAsia="zh-CN" w:bidi="ar-SA"/>
    </w:rPr>
  </w:style>
  <w:style w:type="paragraph" w:customStyle="1" w:styleId="419">
    <w:name w:val="纯文本111"/>
    <w:basedOn w:val="1"/>
    <w:qFormat/>
    <w:uiPriority w:val="0"/>
    <w:rPr>
      <w:rFonts w:ascii="宋体" w:hAnsi="Courier New"/>
      <w:szCs w:val="20"/>
    </w:rPr>
  </w:style>
  <w:style w:type="paragraph" w:customStyle="1" w:styleId="420">
    <w:name w:val="索引标题1"/>
    <w:basedOn w:val="1"/>
    <w:next w:val="421"/>
    <w:qFormat/>
    <w:uiPriority w:val="0"/>
    <w:pPr>
      <w:widowControl w:val="0"/>
      <w:jc w:val="both"/>
    </w:pPr>
    <w:rPr>
      <w:rFonts w:ascii="Arial" w:hAnsi="Arial" w:cs="Arial"/>
      <w:b/>
      <w:szCs w:val="24"/>
    </w:rPr>
  </w:style>
  <w:style w:type="paragraph" w:customStyle="1" w:styleId="421">
    <w:name w:val="索引 11"/>
    <w:basedOn w:val="1"/>
    <w:next w:val="1"/>
    <w:qFormat/>
    <w:uiPriority w:val="0"/>
    <w:pPr>
      <w:widowControl w:val="0"/>
      <w:spacing w:line="220" w:lineRule="exact"/>
      <w:jc w:val="center"/>
    </w:pPr>
    <w:rPr>
      <w:rFonts w:ascii="仿宋_GB2312" w:eastAsia="仿宋_GB2312"/>
      <w:szCs w:val="20"/>
    </w:rPr>
  </w:style>
  <w:style w:type="character" w:customStyle="1" w:styleId="422">
    <w:name w:val="a_p_2"/>
    <w:basedOn w:val="34"/>
    <w:qFormat/>
    <w:uiPriority w:val="0"/>
  </w:style>
  <w:style w:type="character" w:customStyle="1" w:styleId="423">
    <w:name w:val="a_p_21"/>
    <w:basedOn w:val="34"/>
    <w:qFormat/>
    <w:uiPriority w:val="0"/>
    <w:rPr>
      <w:sz w:val="23"/>
      <w:szCs w:val="23"/>
    </w:rPr>
  </w:style>
  <w:style w:type="character" w:customStyle="1" w:styleId="424">
    <w:name w:val="a_p_1"/>
    <w:basedOn w:val="34"/>
    <w:qFormat/>
    <w:uiPriority w:val="0"/>
    <w:rPr>
      <w:sz w:val="23"/>
      <w:szCs w:val="23"/>
    </w:rPr>
  </w:style>
  <w:style w:type="character" w:customStyle="1" w:styleId="425">
    <w:name w:val="ul_li_a_1"/>
    <w:basedOn w:val="34"/>
    <w:qFormat/>
    <w:uiPriority w:val="0"/>
    <w:rPr>
      <w:b/>
      <w:bCs/>
      <w:color w:val="FFFFFF"/>
    </w:rPr>
  </w:style>
  <w:style w:type="character" w:customStyle="1" w:styleId="426">
    <w:name w:val="a_p_3"/>
    <w:basedOn w:val="34"/>
    <w:qFormat/>
    <w:uiPriority w:val="0"/>
    <w:rPr>
      <w:sz w:val="23"/>
      <w:szCs w:val="23"/>
    </w:rPr>
  </w:style>
  <w:style w:type="character" w:customStyle="1" w:styleId="427">
    <w:name w:val="exap"/>
    <w:basedOn w:val="34"/>
    <w:qFormat/>
    <w:uiPriority w:val="0"/>
    <w:rPr>
      <w:sz w:val="23"/>
      <w:szCs w:val="2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81</Pages>
  <Words>46969</Words>
  <Characters>49113</Characters>
  <TotalTime>8</TotalTime>
  <ScaleCrop>false</ScaleCrop>
  <LinksUpToDate>false</LinksUpToDate>
  <CharactersWithSpaces>51952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2024-01-25T06:33:00Z</dcterms:created>
  <dc:creator>len</dc:creator>
  <cp:lastModifiedBy>Lenovo</cp:lastModifiedBy>
  <dcterms:modified xsi:type="dcterms:W3CDTF">2026-06-04T07:39:31Z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2052-12.1.0.26375</vt:lpwstr>
  </property>
  <property fmtid="{D5CDD505-2E9C-101B-9397-08002B2CF9AE}" pid="4" name="ICV">
    <vt:lpwstr>E180E2D2654842DA99EBE271D37FAB09_13</vt:lpwstr>
  </property>
</Properties>
</file>